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94A" w:rsidRPr="00B53967" w:rsidRDefault="000A0218" w:rsidP="000A0218">
      <w:pPr>
        <w:pStyle w:val="Paragraphedeliste"/>
        <w:tabs>
          <w:tab w:val="left" w:pos="284"/>
        </w:tabs>
        <w:ind w:left="0"/>
        <w:rPr>
          <w:rFonts w:asciiTheme="majorHAnsi" w:hAnsiTheme="majorHAnsi"/>
          <w:b/>
          <w:sz w:val="24"/>
          <w:szCs w:val="24"/>
          <w:u w:val="single"/>
        </w:rPr>
      </w:pPr>
      <w:r>
        <w:rPr>
          <w:rFonts w:asciiTheme="majorHAnsi" w:hAnsiTheme="majorHAnsi"/>
          <w:b/>
          <w:sz w:val="24"/>
          <w:szCs w:val="24"/>
          <w:u w:val="single"/>
        </w:rPr>
        <w:t>Informations générales</w:t>
      </w:r>
      <w:r>
        <w:rPr>
          <w:rFonts w:asciiTheme="majorHAnsi" w:hAnsiTheme="majorHAnsi"/>
          <w:b/>
          <w:sz w:val="24"/>
          <w:szCs w:val="24"/>
          <w:u w:val="single"/>
        </w:rPr>
        <w:br/>
      </w:r>
    </w:p>
    <w:p w:rsidR="0012694A" w:rsidRDefault="0012694A" w:rsidP="0012694A">
      <w:pPr>
        <w:pStyle w:val="Paragraphedeliste"/>
        <w:tabs>
          <w:tab w:val="left" w:pos="284"/>
        </w:tabs>
        <w:ind w:left="0"/>
        <w:jc w:val="both"/>
        <w:rPr>
          <w:rFonts w:asciiTheme="majorHAnsi" w:hAnsiTheme="majorHAnsi"/>
          <w:sz w:val="24"/>
          <w:szCs w:val="24"/>
        </w:rPr>
      </w:pPr>
      <w:r>
        <w:rPr>
          <w:rFonts w:asciiTheme="majorHAnsi" w:hAnsiTheme="majorHAnsi"/>
          <w:sz w:val="24"/>
          <w:szCs w:val="24"/>
        </w:rPr>
        <w:t>Libellé</w:t>
      </w:r>
      <w:r w:rsidR="000A0218">
        <w:rPr>
          <w:rFonts w:asciiTheme="majorHAnsi" w:hAnsiTheme="majorHAnsi"/>
          <w:sz w:val="24"/>
          <w:szCs w:val="24"/>
        </w:rPr>
        <w:t> :</w:t>
      </w:r>
      <w:r w:rsidR="002E33C8">
        <w:rPr>
          <w:rFonts w:asciiTheme="majorHAnsi" w:hAnsiTheme="majorHAnsi"/>
          <w:sz w:val="24"/>
          <w:szCs w:val="24"/>
        </w:rPr>
        <w:t xml:space="preserve"> </w:t>
      </w:r>
      <w:r w:rsidR="002E33C8" w:rsidRPr="002E33C8">
        <w:rPr>
          <w:rFonts w:asciiTheme="majorHAnsi" w:hAnsiTheme="majorHAnsi"/>
          <w:b/>
          <w:sz w:val="24"/>
          <w:szCs w:val="24"/>
        </w:rPr>
        <w:t>Master MOST (Management des organisations sportives et optimisations socio-économiques territoriales)</w:t>
      </w:r>
    </w:p>
    <w:p w:rsidR="0012694A" w:rsidRDefault="002E33C8" w:rsidP="0012694A">
      <w:pPr>
        <w:pStyle w:val="Paragraphedeliste"/>
        <w:tabs>
          <w:tab w:val="left" w:pos="284"/>
        </w:tabs>
        <w:ind w:left="0"/>
        <w:jc w:val="both"/>
        <w:rPr>
          <w:rFonts w:asciiTheme="majorHAnsi" w:hAnsiTheme="majorHAnsi"/>
          <w:sz w:val="24"/>
          <w:szCs w:val="24"/>
        </w:rPr>
      </w:pPr>
      <w:r>
        <w:rPr>
          <w:rFonts w:asciiTheme="majorHAnsi" w:hAnsiTheme="majorHAnsi"/>
          <w:sz w:val="24"/>
          <w:szCs w:val="24"/>
        </w:rPr>
        <w:t xml:space="preserve">Public concerné : </w:t>
      </w:r>
      <w:r w:rsidRPr="002E33C8">
        <w:rPr>
          <w:rFonts w:asciiTheme="majorHAnsi" w:hAnsiTheme="majorHAnsi"/>
          <w:b/>
          <w:sz w:val="24"/>
          <w:szCs w:val="24"/>
        </w:rPr>
        <w:t>FI, FC, FP</w:t>
      </w:r>
    </w:p>
    <w:p w:rsidR="0012694A" w:rsidRPr="002E33C8" w:rsidRDefault="0012694A" w:rsidP="0012694A">
      <w:pPr>
        <w:pStyle w:val="Paragraphedeliste"/>
        <w:tabs>
          <w:tab w:val="left" w:pos="284"/>
        </w:tabs>
        <w:ind w:left="0"/>
        <w:jc w:val="both"/>
        <w:rPr>
          <w:rFonts w:asciiTheme="majorHAnsi" w:hAnsiTheme="majorHAnsi"/>
          <w:b/>
          <w:sz w:val="24"/>
          <w:szCs w:val="24"/>
        </w:rPr>
      </w:pPr>
      <w:r>
        <w:rPr>
          <w:rFonts w:asciiTheme="majorHAnsi" w:hAnsiTheme="majorHAnsi"/>
          <w:sz w:val="24"/>
          <w:szCs w:val="24"/>
        </w:rPr>
        <w:t>Mots clés :</w:t>
      </w:r>
      <w:r w:rsidR="002E33C8">
        <w:rPr>
          <w:rFonts w:asciiTheme="majorHAnsi" w:hAnsiTheme="majorHAnsi"/>
          <w:sz w:val="24"/>
          <w:szCs w:val="24"/>
        </w:rPr>
        <w:t xml:space="preserve"> </w:t>
      </w:r>
      <w:r w:rsidR="002E33C8" w:rsidRPr="002E33C8">
        <w:rPr>
          <w:rFonts w:asciiTheme="majorHAnsi" w:hAnsiTheme="majorHAnsi"/>
          <w:b/>
          <w:sz w:val="24"/>
          <w:szCs w:val="24"/>
        </w:rPr>
        <w:t>Management du sport / Organisations sportives / Optimisation socio-économique</w:t>
      </w:r>
    </w:p>
    <w:p w:rsidR="00646A8D" w:rsidRPr="00646A8D" w:rsidRDefault="00646A8D" w:rsidP="00646A8D">
      <w:pPr>
        <w:jc w:val="both"/>
        <w:rPr>
          <w:rFonts w:asciiTheme="majorHAnsi" w:hAnsiTheme="majorHAnsi"/>
          <w:sz w:val="24"/>
          <w:szCs w:val="24"/>
        </w:rPr>
      </w:pPr>
    </w:p>
    <w:p w:rsidR="00646A8D" w:rsidRPr="00646A8D" w:rsidRDefault="000A0218" w:rsidP="00646A8D">
      <w:pPr>
        <w:pStyle w:val="Paragraphedeliste"/>
        <w:numPr>
          <w:ilvl w:val="0"/>
          <w:numId w:val="3"/>
        </w:numPr>
        <w:tabs>
          <w:tab w:val="left" w:pos="284"/>
        </w:tabs>
        <w:ind w:left="0" w:firstLine="0"/>
        <w:jc w:val="both"/>
        <w:rPr>
          <w:rFonts w:asciiTheme="majorHAnsi" w:hAnsiTheme="majorHAnsi"/>
          <w:b/>
          <w:sz w:val="24"/>
          <w:szCs w:val="24"/>
          <w:u w:val="single"/>
        </w:rPr>
      </w:pPr>
      <w:r>
        <w:rPr>
          <w:rFonts w:asciiTheme="majorHAnsi" w:hAnsiTheme="majorHAnsi"/>
          <w:b/>
          <w:sz w:val="24"/>
          <w:szCs w:val="24"/>
          <w:u w:val="single"/>
        </w:rPr>
        <w:t>Présentation</w:t>
      </w:r>
      <w:r>
        <w:rPr>
          <w:rFonts w:asciiTheme="majorHAnsi" w:hAnsiTheme="majorHAnsi"/>
          <w:b/>
          <w:sz w:val="24"/>
          <w:szCs w:val="24"/>
          <w:u w:val="single"/>
        </w:rPr>
        <w:br/>
      </w:r>
    </w:p>
    <w:p w:rsidR="0012694A" w:rsidRDefault="0012694A" w:rsidP="0012694A">
      <w:pPr>
        <w:pStyle w:val="Paragraphedeliste"/>
        <w:numPr>
          <w:ilvl w:val="0"/>
          <w:numId w:val="1"/>
        </w:numPr>
        <w:jc w:val="both"/>
        <w:rPr>
          <w:rFonts w:asciiTheme="majorHAnsi" w:hAnsiTheme="majorHAnsi"/>
          <w:sz w:val="24"/>
          <w:szCs w:val="24"/>
          <w:u w:val="single"/>
        </w:rPr>
      </w:pPr>
      <w:r>
        <w:rPr>
          <w:rFonts w:asciiTheme="majorHAnsi" w:hAnsiTheme="majorHAnsi"/>
          <w:sz w:val="24"/>
          <w:szCs w:val="24"/>
          <w:u w:val="single"/>
        </w:rPr>
        <w:t>Objectifs</w:t>
      </w:r>
    </w:p>
    <w:p w:rsidR="002E33C8" w:rsidRPr="0037636F" w:rsidRDefault="0037636F" w:rsidP="002E33C8">
      <w:pPr>
        <w:jc w:val="both"/>
        <w:rPr>
          <w:rFonts w:ascii="Century Gothic" w:hAnsi="Century Gothic"/>
          <w:sz w:val="20"/>
          <w:szCs w:val="20"/>
          <w:u w:val="single"/>
        </w:rPr>
      </w:pPr>
      <w:r>
        <w:rPr>
          <w:rFonts w:ascii="Century Gothic" w:hAnsi="Century Gothic"/>
          <w:sz w:val="20"/>
          <w:szCs w:val="20"/>
        </w:rPr>
        <w:t xml:space="preserve">L’objectif est de former des professionnels du management du sport afin de répondre aux besoins des employeurs locaux, tout en proposant aux étudiants une poursuite d’études en master </w:t>
      </w:r>
      <w:r w:rsidR="00D24D8E">
        <w:rPr>
          <w:rFonts w:ascii="Century Gothic" w:hAnsi="Century Gothic"/>
          <w:sz w:val="20"/>
          <w:szCs w:val="20"/>
        </w:rPr>
        <w:t>sur le</w:t>
      </w:r>
      <w:r>
        <w:rPr>
          <w:rFonts w:ascii="Century Gothic" w:hAnsi="Century Gothic"/>
          <w:sz w:val="20"/>
          <w:szCs w:val="20"/>
        </w:rPr>
        <w:t xml:space="preserve"> territoire Limousin. </w:t>
      </w:r>
      <w:r w:rsidR="00DB7437">
        <w:rPr>
          <w:rFonts w:ascii="Century Gothic" w:hAnsi="Century Gothic"/>
          <w:sz w:val="20"/>
          <w:szCs w:val="20"/>
        </w:rPr>
        <w:t>La formation est</w:t>
      </w:r>
      <w:r w:rsidR="00D24D8E">
        <w:rPr>
          <w:rFonts w:ascii="Century Gothic" w:hAnsi="Century Gothic"/>
          <w:sz w:val="20"/>
          <w:szCs w:val="20"/>
        </w:rPr>
        <w:t xml:space="preserve"> ciblée </w:t>
      </w:r>
      <w:r w:rsidR="00DB7437">
        <w:rPr>
          <w:rFonts w:ascii="Century Gothic" w:hAnsi="Century Gothic"/>
          <w:sz w:val="20"/>
          <w:szCs w:val="20"/>
        </w:rPr>
        <w:t xml:space="preserve">sur le management du sport </w:t>
      </w:r>
      <w:r w:rsidR="00D24D8E">
        <w:rPr>
          <w:rFonts w:ascii="Century Gothic" w:hAnsi="Century Gothic"/>
          <w:sz w:val="20"/>
          <w:szCs w:val="20"/>
        </w:rPr>
        <w:t xml:space="preserve">avec un spectre large au niveau des enseignements permettant l’insertion des diplômés dans des organisations sportives de différentes natures. </w:t>
      </w:r>
      <w:r w:rsidR="00DB03C4">
        <w:rPr>
          <w:rFonts w:ascii="Century Gothic" w:hAnsi="Century Gothic"/>
          <w:sz w:val="20"/>
          <w:szCs w:val="20"/>
        </w:rPr>
        <w:t>La forma</w:t>
      </w:r>
      <w:r w:rsidR="00DB7437">
        <w:rPr>
          <w:rFonts w:ascii="Century Gothic" w:hAnsi="Century Gothic"/>
          <w:sz w:val="20"/>
          <w:szCs w:val="20"/>
        </w:rPr>
        <w:t>tion, prévue en alternance, est</w:t>
      </w:r>
      <w:r w:rsidR="00DB03C4">
        <w:rPr>
          <w:rFonts w:ascii="Century Gothic" w:hAnsi="Century Gothic"/>
          <w:sz w:val="20"/>
          <w:szCs w:val="20"/>
        </w:rPr>
        <w:t xml:space="preserve"> organisée en synergie avec les acteurs de terrain permettant de cerner au mieux leurs attentes, tout en s’appuyant sur leurs compétences et leur soutien matériel, humain et financier. </w:t>
      </w:r>
    </w:p>
    <w:p w:rsidR="002E33C8" w:rsidRPr="002E33C8" w:rsidRDefault="001D1F96" w:rsidP="002E33C8">
      <w:pPr>
        <w:pStyle w:val="Paragraphedeliste"/>
        <w:numPr>
          <w:ilvl w:val="0"/>
          <w:numId w:val="1"/>
        </w:numPr>
        <w:ind w:left="0" w:firstLine="0"/>
        <w:jc w:val="both"/>
        <w:rPr>
          <w:rFonts w:asciiTheme="majorHAnsi" w:hAnsiTheme="majorHAnsi"/>
          <w:sz w:val="24"/>
          <w:szCs w:val="24"/>
          <w:u w:val="single"/>
        </w:rPr>
      </w:pPr>
      <w:r w:rsidRPr="002E33C8">
        <w:rPr>
          <w:rFonts w:asciiTheme="majorHAnsi" w:hAnsiTheme="majorHAnsi"/>
          <w:sz w:val="24"/>
          <w:szCs w:val="24"/>
          <w:u w:val="single"/>
        </w:rPr>
        <w:t>Compétences</w:t>
      </w:r>
      <w:r w:rsidRPr="002E33C8">
        <w:rPr>
          <w:rFonts w:asciiTheme="majorHAnsi" w:hAnsiTheme="majorHAnsi"/>
          <w:sz w:val="24"/>
          <w:szCs w:val="24"/>
          <w:u w:val="single"/>
        </w:rPr>
        <w:br/>
      </w:r>
      <w:r w:rsidR="002E33C8" w:rsidRPr="002E33C8">
        <w:rPr>
          <w:rFonts w:ascii="Century Gothic" w:hAnsi="Century Gothic"/>
          <w:sz w:val="20"/>
          <w:szCs w:val="20"/>
        </w:rPr>
        <w:t>Au service du territoire et des acteurs locaux du sport, les futurs diplômés devront être capables</w:t>
      </w:r>
      <w:r w:rsidR="00D844AD">
        <w:rPr>
          <w:rFonts w:ascii="Century Gothic" w:hAnsi="Century Gothic"/>
          <w:sz w:val="20"/>
          <w:szCs w:val="20"/>
        </w:rPr>
        <w:t xml:space="preserve"> de réaliser le</w:t>
      </w:r>
      <w:r w:rsidR="002E33C8" w:rsidRPr="002E33C8">
        <w:rPr>
          <w:rFonts w:ascii="Century Gothic" w:hAnsi="Century Gothic"/>
          <w:sz w:val="20"/>
          <w:szCs w:val="20"/>
        </w:rPr>
        <w:t xml:space="preserve"> diagnostic </w:t>
      </w:r>
      <w:r w:rsidR="00D844AD">
        <w:rPr>
          <w:rFonts w:ascii="Century Gothic" w:hAnsi="Century Gothic"/>
          <w:sz w:val="20"/>
          <w:szCs w:val="20"/>
        </w:rPr>
        <w:t>partagé d’un territoire ou d’</w:t>
      </w:r>
      <w:r w:rsidR="00DB7437">
        <w:rPr>
          <w:rFonts w:ascii="Century Gothic" w:hAnsi="Century Gothic"/>
          <w:sz w:val="20"/>
          <w:szCs w:val="20"/>
        </w:rPr>
        <w:t>une institution</w:t>
      </w:r>
      <w:r w:rsidR="00D844AD">
        <w:rPr>
          <w:rFonts w:ascii="Century Gothic" w:hAnsi="Century Gothic"/>
          <w:sz w:val="20"/>
          <w:szCs w:val="20"/>
        </w:rPr>
        <w:t xml:space="preserve"> sportive</w:t>
      </w:r>
      <w:r w:rsidR="002E33C8" w:rsidRPr="002E33C8">
        <w:rPr>
          <w:rFonts w:ascii="Century Gothic" w:hAnsi="Century Gothic"/>
          <w:sz w:val="20"/>
          <w:szCs w:val="20"/>
        </w:rPr>
        <w:t>, d’élaborer une stratégie</w:t>
      </w:r>
      <w:r w:rsidR="00DB7437">
        <w:rPr>
          <w:rFonts w:ascii="Century Gothic" w:hAnsi="Century Gothic"/>
          <w:sz w:val="20"/>
          <w:szCs w:val="20"/>
        </w:rPr>
        <w:t xml:space="preserve"> de développement</w:t>
      </w:r>
      <w:r w:rsidR="002E33C8" w:rsidRPr="002E33C8">
        <w:rPr>
          <w:rFonts w:ascii="Century Gothic" w:hAnsi="Century Gothic"/>
          <w:sz w:val="20"/>
          <w:szCs w:val="20"/>
        </w:rPr>
        <w:t xml:space="preserve">, de mobiliser des partenariats et des financements, de piloter la mise en œuvre </w:t>
      </w:r>
      <w:r w:rsidR="002E33C8">
        <w:rPr>
          <w:rFonts w:ascii="Century Gothic" w:hAnsi="Century Gothic"/>
          <w:sz w:val="20"/>
          <w:szCs w:val="20"/>
        </w:rPr>
        <w:t xml:space="preserve">de projets et politiques sportives, et d’assurer leur </w:t>
      </w:r>
      <w:r w:rsidR="002E33C8" w:rsidRPr="002E33C8">
        <w:rPr>
          <w:rFonts w:ascii="Century Gothic" w:hAnsi="Century Gothic"/>
          <w:sz w:val="20"/>
          <w:szCs w:val="20"/>
        </w:rPr>
        <w:t>évaluation. Ils seront en mesure de permettre le développement des organisations qui les recrutent (ou qu’ils créeront ou reprendront) en lien avec le territoire et au travers des activités physiques et sportives.</w:t>
      </w:r>
    </w:p>
    <w:p w:rsidR="0012694A" w:rsidRDefault="0012694A" w:rsidP="002E33C8">
      <w:pPr>
        <w:pStyle w:val="Paragraphedeliste"/>
        <w:ind w:left="0"/>
        <w:jc w:val="both"/>
        <w:rPr>
          <w:rFonts w:asciiTheme="majorHAnsi" w:hAnsiTheme="majorHAnsi"/>
          <w:sz w:val="24"/>
          <w:szCs w:val="24"/>
          <w:u w:val="single"/>
        </w:rPr>
      </w:pPr>
    </w:p>
    <w:p w:rsidR="0012694A" w:rsidRPr="001D1F96" w:rsidRDefault="001D1F96" w:rsidP="001D1F96">
      <w:pPr>
        <w:pStyle w:val="Paragraphedeliste"/>
        <w:numPr>
          <w:ilvl w:val="0"/>
          <w:numId w:val="1"/>
        </w:numPr>
        <w:jc w:val="both"/>
        <w:rPr>
          <w:rFonts w:asciiTheme="majorHAnsi" w:hAnsiTheme="majorHAnsi"/>
          <w:sz w:val="24"/>
          <w:szCs w:val="24"/>
          <w:u w:val="single"/>
        </w:rPr>
      </w:pPr>
      <w:r>
        <w:rPr>
          <w:rFonts w:asciiTheme="majorHAnsi" w:hAnsiTheme="majorHAnsi"/>
          <w:sz w:val="24"/>
          <w:szCs w:val="24"/>
          <w:u w:val="single"/>
        </w:rPr>
        <w:t>Programme</w:t>
      </w:r>
    </w:p>
    <w:p w:rsidR="00D844AD" w:rsidRDefault="00D844AD" w:rsidP="0012694A">
      <w:pPr>
        <w:pStyle w:val="Paragraphedeliste"/>
        <w:jc w:val="both"/>
        <w:rPr>
          <w:rFonts w:asciiTheme="majorHAnsi" w:hAnsiTheme="majorHAnsi"/>
          <w:sz w:val="24"/>
          <w:szCs w:val="24"/>
        </w:rPr>
      </w:pPr>
    </w:p>
    <w:p w:rsidR="00D844AD" w:rsidRDefault="00D844AD" w:rsidP="00D844AD">
      <w:pPr>
        <w:pStyle w:val="NormalWeb"/>
        <w:spacing w:before="0" w:beforeAutospacing="0" w:after="0" w:afterAutospacing="0"/>
        <w:jc w:val="both"/>
        <w:rPr>
          <w:rFonts w:ascii="Century Gothic" w:eastAsia="Arial" w:hAnsi="Century Gothic" w:cs="Arial"/>
          <w:bCs/>
          <w:iCs/>
          <w:sz w:val="20"/>
          <w:szCs w:val="20"/>
          <w:lang w:eastAsia="en-US"/>
        </w:rPr>
      </w:pPr>
      <w:r>
        <w:rPr>
          <w:rFonts w:ascii="Century Gothic" w:eastAsia="Arial" w:hAnsi="Century Gothic" w:cs="Arial"/>
          <w:bCs/>
          <w:iCs/>
          <w:sz w:val="20"/>
          <w:szCs w:val="20"/>
          <w:lang w:eastAsia="en-US"/>
        </w:rPr>
        <w:t>Le programme de formation compte 19 Unités d’enseignement réparties sur les deux années de ma</w:t>
      </w:r>
      <w:r w:rsidR="00241434">
        <w:rPr>
          <w:rFonts w:ascii="Century Gothic" w:eastAsia="Arial" w:hAnsi="Century Gothic" w:cs="Arial"/>
          <w:bCs/>
          <w:iCs/>
          <w:sz w:val="20"/>
          <w:szCs w:val="20"/>
          <w:lang w:eastAsia="en-US"/>
        </w:rPr>
        <w:t>ster. Le management du sport se définit comme</w:t>
      </w:r>
      <w:r>
        <w:rPr>
          <w:rFonts w:ascii="Century Gothic" w:eastAsia="Arial" w:hAnsi="Century Gothic" w:cs="Arial"/>
          <w:bCs/>
          <w:iCs/>
          <w:sz w:val="20"/>
          <w:szCs w:val="20"/>
          <w:lang w:eastAsia="en-US"/>
        </w:rPr>
        <w:t xml:space="preserve"> la science de l’action dans les organisations sportives. </w:t>
      </w:r>
      <w:r w:rsidR="00DB7437">
        <w:rPr>
          <w:rFonts w:ascii="Century Gothic" w:eastAsia="Arial" w:hAnsi="Century Gothic" w:cs="Arial"/>
          <w:bCs/>
          <w:iCs/>
          <w:sz w:val="20"/>
          <w:szCs w:val="20"/>
          <w:lang w:eastAsia="en-US"/>
        </w:rPr>
        <w:t>Ainsi, l</w:t>
      </w:r>
      <w:r w:rsidRPr="00D844AD">
        <w:rPr>
          <w:rFonts w:ascii="Century Gothic" w:eastAsia="Arial" w:hAnsi="Century Gothic" w:cs="Arial"/>
          <w:bCs/>
          <w:iCs/>
          <w:sz w:val="20"/>
          <w:szCs w:val="20"/>
          <w:lang w:eastAsia="en-US"/>
        </w:rPr>
        <w:t xml:space="preserve">e programme a été conçu autour de la recherche d’un équilibre entre </w:t>
      </w:r>
      <w:r>
        <w:rPr>
          <w:rFonts w:ascii="Century Gothic" w:eastAsia="Arial" w:hAnsi="Century Gothic" w:cs="Arial"/>
          <w:bCs/>
          <w:iCs/>
          <w:sz w:val="20"/>
          <w:szCs w:val="20"/>
          <w:lang w:eastAsia="en-US"/>
        </w:rPr>
        <w:t xml:space="preserve">trois types d’approches. </w:t>
      </w:r>
    </w:p>
    <w:p w:rsidR="00D844AD" w:rsidRDefault="00D844AD" w:rsidP="00D844AD">
      <w:pPr>
        <w:pStyle w:val="NormalWeb"/>
        <w:spacing w:before="0" w:beforeAutospacing="0" w:after="0" w:afterAutospacing="0"/>
        <w:jc w:val="both"/>
        <w:rPr>
          <w:rFonts w:ascii="Century Gothic" w:eastAsia="Arial" w:hAnsi="Century Gothic" w:cs="Arial"/>
          <w:bCs/>
          <w:iCs/>
          <w:sz w:val="20"/>
          <w:szCs w:val="20"/>
          <w:lang w:eastAsia="en-US"/>
        </w:rPr>
      </w:pPr>
    </w:p>
    <w:p w:rsidR="00D844AD" w:rsidRPr="00B45556" w:rsidRDefault="00D844AD" w:rsidP="00D844AD">
      <w:pPr>
        <w:pStyle w:val="NormalWeb"/>
        <w:spacing w:before="0" w:beforeAutospacing="0" w:after="0" w:afterAutospacing="0"/>
        <w:jc w:val="both"/>
        <w:rPr>
          <w:rFonts w:ascii="Century Gothic" w:hAnsi="Century Gothic"/>
          <w:sz w:val="20"/>
          <w:szCs w:val="20"/>
        </w:rPr>
      </w:pPr>
      <w:r>
        <w:rPr>
          <w:rFonts w:ascii="Century Gothic" w:eastAsia="Arial" w:hAnsi="Century Gothic" w:cs="Arial"/>
          <w:bCs/>
          <w:iCs/>
          <w:sz w:val="20"/>
          <w:szCs w:val="20"/>
          <w:lang w:eastAsia="en-US"/>
        </w:rPr>
        <w:t>Des approches disciplinaires fondées sur</w:t>
      </w:r>
      <w:r w:rsidRPr="00B45556">
        <w:rPr>
          <w:rFonts w:ascii="Century Gothic" w:hAnsi="Century Gothic"/>
          <w:sz w:val="20"/>
          <w:szCs w:val="20"/>
        </w:rPr>
        <w:t xml:space="preserve"> les </w:t>
      </w:r>
      <w:r w:rsidR="00DB7437">
        <w:rPr>
          <w:rFonts w:ascii="Century Gothic" w:hAnsi="Century Gothic"/>
          <w:sz w:val="20"/>
          <w:szCs w:val="20"/>
        </w:rPr>
        <w:t>différents champs</w:t>
      </w:r>
      <w:r w:rsidRPr="00B45556">
        <w:rPr>
          <w:rFonts w:ascii="Century Gothic" w:hAnsi="Century Gothic"/>
          <w:sz w:val="20"/>
          <w:szCs w:val="20"/>
        </w:rPr>
        <w:t xml:space="preserve"> constitutifs d</w:t>
      </w:r>
      <w:r>
        <w:rPr>
          <w:rFonts w:ascii="Century Gothic" w:hAnsi="Century Gothic"/>
          <w:sz w:val="20"/>
          <w:szCs w:val="20"/>
        </w:rPr>
        <w:t xml:space="preserve">u management du sport : </w:t>
      </w:r>
      <w:r w:rsidRPr="00B45556">
        <w:rPr>
          <w:rFonts w:ascii="Century Gothic" w:hAnsi="Century Gothic"/>
          <w:sz w:val="20"/>
          <w:szCs w:val="20"/>
        </w:rPr>
        <w:t>la gestion</w:t>
      </w:r>
      <w:r>
        <w:rPr>
          <w:rFonts w:ascii="Century Gothic" w:hAnsi="Century Gothic"/>
          <w:sz w:val="20"/>
          <w:szCs w:val="20"/>
        </w:rPr>
        <w:t xml:space="preserve"> dans ses divers aspects (marketing, analyse financière, gestion des ressources humaines, </w:t>
      </w:r>
      <w:r w:rsidR="00DB7437">
        <w:rPr>
          <w:rFonts w:ascii="Century Gothic" w:hAnsi="Century Gothic"/>
          <w:sz w:val="20"/>
          <w:szCs w:val="20"/>
        </w:rPr>
        <w:t>communication</w:t>
      </w:r>
      <w:r>
        <w:rPr>
          <w:rFonts w:ascii="Century Gothic" w:hAnsi="Century Gothic"/>
          <w:sz w:val="20"/>
          <w:szCs w:val="20"/>
        </w:rPr>
        <w:t>…)</w:t>
      </w:r>
      <w:r w:rsidRPr="00B45556">
        <w:rPr>
          <w:rFonts w:ascii="Century Gothic" w:hAnsi="Century Gothic"/>
          <w:sz w:val="20"/>
          <w:szCs w:val="20"/>
        </w:rPr>
        <w:t>, le droit, l’économie, la sociologie</w:t>
      </w:r>
      <w:r>
        <w:rPr>
          <w:rFonts w:ascii="Century Gothic" w:hAnsi="Century Gothic"/>
          <w:sz w:val="20"/>
          <w:szCs w:val="20"/>
        </w:rPr>
        <w:t xml:space="preserve">, mais aussi </w:t>
      </w:r>
      <w:r w:rsidRPr="00B45556">
        <w:rPr>
          <w:rFonts w:ascii="Century Gothic" w:hAnsi="Century Gothic"/>
          <w:sz w:val="20"/>
          <w:szCs w:val="20"/>
        </w:rPr>
        <w:t>l’his</w:t>
      </w:r>
      <w:r w:rsidR="00DB7437">
        <w:rPr>
          <w:rFonts w:ascii="Century Gothic" w:hAnsi="Century Gothic"/>
          <w:sz w:val="20"/>
          <w:szCs w:val="20"/>
        </w:rPr>
        <w:t>toire,</w:t>
      </w:r>
      <w:r>
        <w:rPr>
          <w:rFonts w:ascii="Century Gothic" w:hAnsi="Century Gothic"/>
          <w:sz w:val="20"/>
          <w:szCs w:val="20"/>
        </w:rPr>
        <w:t xml:space="preserve"> la géographie, et l</w:t>
      </w:r>
      <w:r w:rsidRPr="00B45556">
        <w:rPr>
          <w:rFonts w:ascii="Century Gothic" w:hAnsi="Century Gothic"/>
          <w:sz w:val="20"/>
          <w:szCs w:val="20"/>
        </w:rPr>
        <w:t>es sciences politiques</w:t>
      </w:r>
      <w:r>
        <w:rPr>
          <w:rFonts w:ascii="Century Gothic" w:hAnsi="Century Gothic"/>
          <w:sz w:val="20"/>
          <w:szCs w:val="20"/>
        </w:rPr>
        <w:t xml:space="preserve">. Il s’agit de </w:t>
      </w:r>
      <w:r w:rsidRPr="00B45556">
        <w:rPr>
          <w:rFonts w:ascii="Century Gothic" w:hAnsi="Century Gothic"/>
          <w:sz w:val="20"/>
          <w:szCs w:val="20"/>
        </w:rPr>
        <w:t>fournir aux professionnels de terrain en devenir une palette d’éclairages garantissant la créativité et l’innovation au service du territoire.</w:t>
      </w:r>
    </w:p>
    <w:p w:rsidR="00D844AD" w:rsidRPr="00B45556" w:rsidRDefault="00D844AD" w:rsidP="00D844AD">
      <w:pPr>
        <w:pStyle w:val="NormalWeb"/>
        <w:spacing w:before="0" w:beforeAutospacing="0" w:after="0" w:afterAutospacing="0"/>
        <w:jc w:val="both"/>
        <w:rPr>
          <w:rFonts w:ascii="Century Gothic" w:eastAsia="Arial" w:hAnsi="Century Gothic" w:cs="Arial"/>
          <w:sz w:val="20"/>
          <w:szCs w:val="20"/>
          <w:highlight w:val="yellow"/>
          <w:lang w:eastAsia="en-US"/>
        </w:rPr>
      </w:pPr>
    </w:p>
    <w:p w:rsidR="00D844AD" w:rsidRPr="00D844AD" w:rsidRDefault="00D844AD" w:rsidP="00D844AD">
      <w:pPr>
        <w:pStyle w:val="NormalWeb"/>
        <w:spacing w:before="0" w:beforeAutospacing="0" w:after="0" w:afterAutospacing="0"/>
        <w:jc w:val="both"/>
        <w:rPr>
          <w:rFonts w:ascii="Century Gothic" w:eastAsia="Arial" w:hAnsi="Century Gothic" w:cs="Arial"/>
          <w:i/>
          <w:iCs/>
          <w:sz w:val="20"/>
          <w:szCs w:val="20"/>
          <w:lang w:eastAsia="en-US"/>
        </w:rPr>
      </w:pPr>
      <w:r>
        <w:rPr>
          <w:rFonts w:ascii="Century Gothic" w:hAnsi="Century Gothic"/>
          <w:sz w:val="20"/>
          <w:szCs w:val="20"/>
        </w:rPr>
        <w:t>Des approches</w:t>
      </w:r>
      <w:r w:rsidR="00DB7437">
        <w:rPr>
          <w:rFonts w:ascii="Century Gothic" w:hAnsi="Century Gothic"/>
          <w:sz w:val="20"/>
          <w:szCs w:val="20"/>
        </w:rPr>
        <w:t xml:space="preserve"> scientifiques s</w:t>
      </w:r>
      <w:r w:rsidRPr="00B45556">
        <w:rPr>
          <w:rFonts w:ascii="Century Gothic" w:hAnsi="Century Gothic"/>
          <w:sz w:val="20"/>
          <w:szCs w:val="20"/>
        </w:rPr>
        <w:t xml:space="preserve">ont </w:t>
      </w:r>
      <w:r>
        <w:rPr>
          <w:rFonts w:ascii="Century Gothic" w:hAnsi="Century Gothic"/>
          <w:sz w:val="20"/>
          <w:szCs w:val="20"/>
        </w:rPr>
        <w:t xml:space="preserve">mobilisées par </w:t>
      </w:r>
      <w:r w:rsidRPr="00B45556">
        <w:rPr>
          <w:rFonts w:ascii="Century Gothic" w:hAnsi="Century Gothic"/>
          <w:sz w:val="20"/>
          <w:szCs w:val="20"/>
        </w:rPr>
        <w:t>les étudiants pour analyser et résoudre des problématiques relatives au développeme</w:t>
      </w:r>
      <w:r>
        <w:rPr>
          <w:rFonts w:ascii="Century Gothic" w:hAnsi="Century Gothic"/>
          <w:sz w:val="20"/>
          <w:szCs w:val="20"/>
        </w:rPr>
        <w:t>nt des institutions sportives</w:t>
      </w:r>
      <w:r w:rsidRPr="00B45556">
        <w:rPr>
          <w:rFonts w:ascii="Century Gothic" w:hAnsi="Century Gothic"/>
          <w:sz w:val="20"/>
          <w:szCs w:val="20"/>
        </w:rPr>
        <w:t xml:space="preserve">. </w:t>
      </w:r>
      <w:r w:rsidR="00DB7437">
        <w:rPr>
          <w:rFonts w:ascii="Century Gothic" w:hAnsi="Century Gothic"/>
          <w:sz w:val="20"/>
          <w:szCs w:val="20"/>
        </w:rPr>
        <w:t xml:space="preserve">Une démarche rigoureuse </w:t>
      </w:r>
      <w:r w:rsidRPr="00B45556">
        <w:rPr>
          <w:rFonts w:ascii="Century Gothic" w:hAnsi="Century Gothic"/>
          <w:sz w:val="20"/>
          <w:szCs w:val="20"/>
        </w:rPr>
        <w:t xml:space="preserve">de revue de littérature, de collecte, traitement et exploitation de données et </w:t>
      </w:r>
      <w:r w:rsidR="00DB7437">
        <w:rPr>
          <w:rFonts w:ascii="Century Gothic" w:hAnsi="Century Gothic"/>
          <w:sz w:val="20"/>
          <w:szCs w:val="20"/>
        </w:rPr>
        <w:t>de discussion des résultats est</w:t>
      </w:r>
      <w:r w:rsidRPr="00B45556">
        <w:rPr>
          <w:rFonts w:ascii="Century Gothic" w:hAnsi="Century Gothic"/>
          <w:sz w:val="20"/>
          <w:szCs w:val="20"/>
        </w:rPr>
        <w:t xml:space="preserve"> à mobiliser à la fois en amont et en aval de chaque projet qu’il soit évènementiel ou de fonctionnement.</w:t>
      </w:r>
      <w:r w:rsidR="00DB7437">
        <w:rPr>
          <w:rFonts w:ascii="Century Gothic" w:hAnsi="Century Gothic"/>
          <w:sz w:val="20"/>
          <w:szCs w:val="20"/>
        </w:rPr>
        <w:t xml:space="preserve"> Chaque diplômé doit</w:t>
      </w:r>
      <w:r w:rsidRPr="00B45556">
        <w:rPr>
          <w:rFonts w:ascii="Century Gothic" w:hAnsi="Century Gothic"/>
          <w:sz w:val="20"/>
          <w:szCs w:val="20"/>
        </w:rPr>
        <w:t xml:space="preserve"> être en mesure de produire de nouvelles connaissances, appliquées au service de l’organisation qui l’emploie, qu’il a créé ou repris.</w:t>
      </w:r>
    </w:p>
    <w:p w:rsidR="00D844AD" w:rsidRPr="00B45556" w:rsidRDefault="00D844AD" w:rsidP="00D844AD">
      <w:pPr>
        <w:pStyle w:val="NormalWeb"/>
        <w:spacing w:before="0" w:beforeAutospacing="0" w:after="0" w:afterAutospacing="0"/>
        <w:jc w:val="both"/>
        <w:rPr>
          <w:rFonts w:ascii="Century Gothic" w:eastAsia="Arial" w:hAnsi="Century Gothic" w:cs="Arial"/>
          <w:sz w:val="20"/>
          <w:szCs w:val="20"/>
          <w:highlight w:val="yellow"/>
          <w:lang w:eastAsia="en-US"/>
        </w:rPr>
      </w:pPr>
    </w:p>
    <w:p w:rsidR="00D844AD" w:rsidRPr="00D844AD" w:rsidRDefault="00D844AD" w:rsidP="00D844AD">
      <w:pPr>
        <w:pStyle w:val="NormalWeb"/>
        <w:spacing w:before="0" w:beforeAutospacing="0" w:after="0" w:afterAutospacing="0"/>
        <w:jc w:val="both"/>
        <w:rPr>
          <w:rFonts w:ascii="Century Gothic" w:eastAsia="Arial" w:hAnsi="Century Gothic" w:cs="Arial"/>
          <w:i/>
          <w:iCs/>
          <w:sz w:val="20"/>
          <w:szCs w:val="20"/>
          <w:lang w:eastAsia="en-US"/>
        </w:rPr>
      </w:pPr>
      <w:r w:rsidRPr="00D844AD">
        <w:rPr>
          <w:rFonts w:ascii="Century Gothic" w:eastAsia="Arial" w:hAnsi="Century Gothic" w:cs="Arial"/>
          <w:bCs/>
          <w:i/>
          <w:iCs/>
          <w:sz w:val="20"/>
          <w:szCs w:val="20"/>
          <w:lang w:eastAsia="en-US"/>
        </w:rPr>
        <w:lastRenderedPageBreak/>
        <w:t xml:space="preserve">Des </w:t>
      </w:r>
      <w:r w:rsidR="00241434">
        <w:rPr>
          <w:rFonts w:ascii="Century Gothic" w:hAnsi="Century Gothic"/>
          <w:sz w:val="20"/>
          <w:szCs w:val="20"/>
        </w:rPr>
        <w:t>approches</w:t>
      </w:r>
      <w:r w:rsidRPr="00B45556">
        <w:rPr>
          <w:rFonts w:ascii="Century Gothic" w:hAnsi="Century Gothic"/>
          <w:sz w:val="20"/>
          <w:szCs w:val="20"/>
        </w:rPr>
        <w:t xml:space="preserve"> techniques </w:t>
      </w:r>
      <w:r w:rsidR="00DB7437">
        <w:rPr>
          <w:rFonts w:ascii="Century Gothic" w:hAnsi="Century Gothic"/>
          <w:sz w:val="20"/>
          <w:szCs w:val="20"/>
        </w:rPr>
        <w:t>s</w:t>
      </w:r>
      <w:r>
        <w:rPr>
          <w:rFonts w:ascii="Century Gothic" w:hAnsi="Century Gothic"/>
          <w:sz w:val="20"/>
          <w:szCs w:val="20"/>
        </w:rPr>
        <w:t>ont développées en lien avec le</w:t>
      </w:r>
      <w:r w:rsidRPr="00B45556">
        <w:rPr>
          <w:rFonts w:ascii="Century Gothic" w:hAnsi="Century Gothic"/>
          <w:sz w:val="20"/>
          <w:szCs w:val="20"/>
        </w:rPr>
        <w:t xml:space="preserve"> management des organisations</w:t>
      </w:r>
      <w:r>
        <w:rPr>
          <w:rFonts w:ascii="Century Gothic" w:hAnsi="Century Gothic"/>
          <w:sz w:val="20"/>
          <w:szCs w:val="20"/>
        </w:rPr>
        <w:t xml:space="preserve"> : </w:t>
      </w:r>
      <w:r w:rsidRPr="00B45556">
        <w:rPr>
          <w:rFonts w:ascii="Century Gothic" w:hAnsi="Century Gothic"/>
          <w:sz w:val="20"/>
          <w:szCs w:val="20"/>
        </w:rPr>
        <w:t>analyse financière</w:t>
      </w:r>
      <w:r>
        <w:rPr>
          <w:rFonts w:ascii="Century Gothic" w:hAnsi="Century Gothic"/>
          <w:sz w:val="20"/>
          <w:szCs w:val="20"/>
        </w:rPr>
        <w:t xml:space="preserve">, </w:t>
      </w:r>
      <w:r w:rsidRPr="00B45556">
        <w:rPr>
          <w:rFonts w:ascii="Century Gothic" w:hAnsi="Century Gothic"/>
          <w:sz w:val="20"/>
          <w:szCs w:val="20"/>
        </w:rPr>
        <w:t>démarche marketing</w:t>
      </w:r>
      <w:r>
        <w:rPr>
          <w:rFonts w:ascii="Century Gothic" w:hAnsi="Century Gothic"/>
          <w:sz w:val="20"/>
          <w:szCs w:val="20"/>
        </w:rPr>
        <w:t xml:space="preserve"> appliquée</w:t>
      </w:r>
      <w:r w:rsidRPr="00B45556">
        <w:rPr>
          <w:rFonts w:ascii="Century Gothic" w:hAnsi="Century Gothic"/>
          <w:sz w:val="20"/>
          <w:szCs w:val="20"/>
        </w:rPr>
        <w:t xml:space="preserve"> aux spécificités sportives et aux enjeux territoriaux</w:t>
      </w:r>
      <w:r>
        <w:rPr>
          <w:rFonts w:ascii="Century Gothic" w:hAnsi="Century Gothic"/>
          <w:sz w:val="20"/>
          <w:szCs w:val="20"/>
        </w:rPr>
        <w:t>. De même, des compétences</w:t>
      </w:r>
      <w:r w:rsidRPr="00B45556">
        <w:rPr>
          <w:rFonts w:ascii="Century Gothic" w:hAnsi="Century Gothic"/>
          <w:sz w:val="20"/>
          <w:szCs w:val="20"/>
        </w:rPr>
        <w:t xml:space="preserve"> organisationnel</w:t>
      </w:r>
      <w:r>
        <w:rPr>
          <w:rFonts w:ascii="Century Gothic" w:hAnsi="Century Gothic"/>
          <w:sz w:val="20"/>
          <w:szCs w:val="20"/>
        </w:rPr>
        <w:t>le</w:t>
      </w:r>
      <w:r w:rsidRPr="00B45556">
        <w:rPr>
          <w:rFonts w:ascii="Century Gothic" w:hAnsi="Century Gothic"/>
          <w:sz w:val="20"/>
          <w:szCs w:val="20"/>
        </w:rPr>
        <w:t xml:space="preserve">s </w:t>
      </w:r>
      <w:r w:rsidR="00DB7437">
        <w:rPr>
          <w:rFonts w:ascii="Century Gothic" w:hAnsi="Century Gothic"/>
          <w:sz w:val="20"/>
          <w:szCs w:val="20"/>
        </w:rPr>
        <w:t>s</w:t>
      </w:r>
      <w:r>
        <w:rPr>
          <w:rFonts w:ascii="Century Gothic" w:hAnsi="Century Gothic"/>
          <w:sz w:val="20"/>
          <w:szCs w:val="20"/>
        </w:rPr>
        <w:t xml:space="preserve">ont développées </w:t>
      </w:r>
      <w:r w:rsidRPr="00B45556">
        <w:rPr>
          <w:rFonts w:ascii="Century Gothic" w:hAnsi="Century Gothic"/>
          <w:sz w:val="20"/>
          <w:szCs w:val="20"/>
        </w:rPr>
        <w:t xml:space="preserve">au travers de la démarche de projet, que ce soit à l’occasion d’une manifestation sportive, de la réalisation d’une étude de terrain (diagnostic sportif territorial…), du déploiement d’une offre de prestations, etc. </w:t>
      </w:r>
      <w:r>
        <w:rPr>
          <w:rFonts w:ascii="Century Gothic" w:hAnsi="Century Gothic"/>
          <w:sz w:val="20"/>
          <w:szCs w:val="20"/>
        </w:rPr>
        <w:t>Enfin, des comp</w:t>
      </w:r>
      <w:r w:rsidR="00DB7437">
        <w:rPr>
          <w:rFonts w:ascii="Century Gothic" w:hAnsi="Century Gothic"/>
          <w:sz w:val="20"/>
          <w:szCs w:val="20"/>
        </w:rPr>
        <w:t>étences en communication vienne</w:t>
      </w:r>
      <w:r>
        <w:rPr>
          <w:rFonts w:ascii="Century Gothic" w:hAnsi="Century Gothic"/>
          <w:sz w:val="20"/>
          <w:szCs w:val="20"/>
        </w:rPr>
        <w:t xml:space="preserve">nt compléter la formation, avec </w:t>
      </w:r>
      <w:r w:rsidRPr="00B45556">
        <w:rPr>
          <w:rFonts w:ascii="Century Gothic" w:hAnsi="Century Gothic"/>
          <w:sz w:val="20"/>
          <w:szCs w:val="20"/>
        </w:rPr>
        <w:t xml:space="preserve">la maîtrise de l’anglais mais aussi des outils d’information et de communication. </w:t>
      </w:r>
    </w:p>
    <w:p w:rsidR="0012694A" w:rsidRPr="00DB7437" w:rsidRDefault="0012694A" w:rsidP="00DB7437">
      <w:pPr>
        <w:jc w:val="both"/>
        <w:rPr>
          <w:rFonts w:asciiTheme="majorHAnsi" w:hAnsiTheme="majorHAnsi"/>
          <w:sz w:val="24"/>
          <w:szCs w:val="24"/>
        </w:rPr>
      </w:pPr>
    </w:p>
    <w:p w:rsidR="001D1F96" w:rsidRDefault="001D1F96" w:rsidP="001D1F96">
      <w:pPr>
        <w:numPr>
          <w:ilvl w:val="0"/>
          <w:numId w:val="3"/>
        </w:numPr>
        <w:tabs>
          <w:tab w:val="left" w:pos="284"/>
        </w:tabs>
        <w:ind w:left="0" w:firstLine="0"/>
        <w:contextualSpacing/>
        <w:jc w:val="both"/>
        <w:rPr>
          <w:rFonts w:asciiTheme="majorHAnsi" w:hAnsiTheme="majorHAnsi"/>
          <w:b/>
          <w:sz w:val="24"/>
          <w:szCs w:val="24"/>
          <w:u w:val="single"/>
        </w:rPr>
      </w:pPr>
      <w:r w:rsidRPr="0012694A">
        <w:rPr>
          <w:rFonts w:asciiTheme="majorHAnsi" w:hAnsiTheme="majorHAnsi"/>
          <w:b/>
          <w:sz w:val="24"/>
          <w:szCs w:val="24"/>
          <w:u w:val="single"/>
        </w:rPr>
        <w:t>Devenir des diplômés</w:t>
      </w:r>
    </w:p>
    <w:p w:rsidR="001D1F96" w:rsidRPr="0012694A" w:rsidRDefault="001D1F96" w:rsidP="001D1F96">
      <w:pPr>
        <w:tabs>
          <w:tab w:val="left" w:pos="284"/>
        </w:tabs>
        <w:contextualSpacing/>
        <w:jc w:val="both"/>
        <w:rPr>
          <w:rFonts w:asciiTheme="majorHAnsi" w:hAnsiTheme="majorHAnsi"/>
          <w:b/>
          <w:sz w:val="24"/>
          <w:szCs w:val="24"/>
          <w:u w:val="single"/>
        </w:rPr>
      </w:pPr>
    </w:p>
    <w:p w:rsidR="001D1F96" w:rsidRPr="0012694A" w:rsidRDefault="001D1F96" w:rsidP="001D1F96">
      <w:pPr>
        <w:numPr>
          <w:ilvl w:val="0"/>
          <w:numId w:val="6"/>
        </w:numPr>
        <w:contextualSpacing/>
        <w:jc w:val="both"/>
        <w:rPr>
          <w:rFonts w:asciiTheme="majorHAnsi" w:hAnsiTheme="majorHAnsi"/>
          <w:sz w:val="24"/>
          <w:szCs w:val="24"/>
          <w:u w:val="single"/>
        </w:rPr>
      </w:pPr>
      <w:r>
        <w:rPr>
          <w:rFonts w:asciiTheme="majorHAnsi" w:hAnsiTheme="majorHAnsi"/>
          <w:sz w:val="24"/>
          <w:szCs w:val="24"/>
          <w:u w:val="single"/>
        </w:rPr>
        <w:t>Insertion professionnelle</w:t>
      </w:r>
    </w:p>
    <w:p w:rsidR="001D1F96" w:rsidRPr="0012694A" w:rsidRDefault="0037636F" w:rsidP="001D1F96">
      <w:pPr>
        <w:tabs>
          <w:tab w:val="left" w:pos="284"/>
        </w:tabs>
        <w:contextualSpacing/>
        <w:jc w:val="both"/>
      </w:pPr>
      <w:r w:rsidRPr="00B45556">
        <w:rPr>
          <w:rFonts w:ascii="Century Gothic" w:hAnsi="Century Gothic"/>
          <w:sz w:val="20"/>
          <w:szCs w:val="20"/>
        </w:rPr>
        <w:t xml:space="preserve">Les secteurs </w:t>
      </w:r>
      <w:r>
        <w:rPr>
          <w:rFonts w:ascii="Century Gothic" w:hAnsi="Century Gothic"/>
          <w:sz w:val="20"/>
          <w:szCs w:val="20"/>
        </w:rPr>
        <w:t xml:space="preserve">visés sont </w:t>
      </w:r>
      <w:r w:rsidRPr="00B45556">
        <w:rPr>
          <w:rFonts w:ascii="Century Gothic" w:hAnsi="Century Gothic"/>
          <w:sz w:val="20"/>
          <w:szCs w:val="20"/>
        </w:rPr>
        <w:t xml:space="preserve">volontairement </w:t>
      </w:r>
      <w:r>
        <w:rPr>
          <w:rFonts w:ascii="Century Gothic" w:hAnsi="Century Gothic"/>
          <w:sz w:val="20"/>
          <w:szCs w:val="20"/>
        </w:rPr>
        <w:t>très</w:t>
      </w:r>
      <w:r w:rsidRPr="00B45556">
        <w:rPr>
          <w:rFonts w:ascii="Century Gothic" w:hAnsi="Century Gothic"/>
          <w:sz w:val="20"/>
          <w:szCs w:val="20"/>
        </w:rPr>
        <w:t xml:space="preserve"> diversifiés</w:t>
      </w:r>
      <w:r>
        <w:rPr>
          <w:rFonts w:ascii="Century Gothic" w:hAnsi="Century Gothic"/>
          <w:sz w:val="20"/>
          <w:szCs w:val="20"/>
        </w:rPr>
        <w:t xml:space="preserve">, qu’il s’agisse des services des sports des </w:t>
      </w:r>
      <w:r w:rsidRPr="000924BD">
        <w:rPr>
          <w:rFonts w:ascii="Century Gothic" w:hAnsi="Century Gothic"/>
          <w:sz w:val="20"/>
          <w:szCs w:val="20"/>
        </w:rPr>
        <w:t xml:space="preserve">collectivités territoriales, </w:t>
      </w:r>
      <w:r>
        <w:rPr>
          <w:rFonts w:ascii="Century Gothic" w:hAnsi="Century Gothic"/>
          <w:sz w:val="20"/>
          <w:szCs w:val="20"/>
        </w:rPr>
        <w:t>des clubs et instances sportives départementales et régionales, des sociétés commerciales dont l’activité porte sur l’offre de pratique, spectacle et matériel sportif</w:t>
      </w:r>
      <w:r w:rsidR="00241434">
        <w:rPr>
          <w:rFonts w:ascii="Century Gothic" w:hAnsi="Century Gothic"/>
          <w:sz w:val="20"/>
          <w:szCs w:val="20"/>
        </w:rPr>
        <w:t>s</w:t>
      </w:r>
      <w:r>
        <w:rPr>
          <w:rFonts w:ascii="Century Gothic" w:hAnsi="Century Gothic"/>
          <w:sz w:val="20"/>
          <w:szCs w:val="20"/>
        </w:rPr>
        <w:t xml:space="preserve">. </w:t>
      </w:r>
      <w:r w:rsidRPr="00B45556">
        <w:rPr>
          <w:rFonts w:ascii="Century Gothic" w:hAnsi="Century Gothic"/>
          <w:sz w:val="20"/>
          <w:szCs w:val="20"/>
        </w:rPr>
        <w:t xml:space="preserve">Les postes occupés </w:t>
      </w:r>
      <w:r w:rsidRPr="00DE245F">
        <w:rPr>
          <w:rFonts w:ascii="Century Gothic" w:hAnsi="Century Gothic"/>
          <w:sz w:val="20"/>
          <w:szCs w:val="20"/>
        </w:rPr>
        <w:t>pourront porter des dénominations du type « agent de développement », « conseiller technique des activités physiques et sportives », « responsable d’univers</w:t>
      </w:r>
      <w:r w:rsidR="00D24D8E">
        <w:rPr>
          <w:rFonts w:ascii="Century Gothic" w:hAnsi="Century Gothic"/>
          <w:sz w:val="20"/>
          <w:szCs w:val="20"/>
        </w:rPr>
        <w:t> », « </w:t>
      </w:r>
      <w:r w:rsidRPr="00DE245F">
        <w:rPr>
          <w:rFonts w:ascii="Century Gothic" w:hAnsi="Century Gothic"/>
          <w:sz w:val="20"/>
          <w:szCs w:val="20"/>
        </w:rPr>
        <w:t>chargé d’exploitation », « responsable marketing », « commercial pour une marque de sport », « chargé de la communication », « professeur de sport », « chargé de mission », « chef de projet »</w:t>
      </w:r>
      <w:r w:rsidR="00D24D8E">
        <w:rPr>
          <w:rFonts w:ascii="Century Gothic" w:hAnsi="Century Gothic"/>
          <w:sz w:val="20"/>
          <w:szCs w:val="20"/>
        </w:rPr>
        <w:t xml:space="preserve">, « responsable de base de loisir », </w:t>
      </w:r>
      <w:r w:rsidRPr="00DE245F">
        <w:rPr>
          <w:rFonts w:ascii="Century Gothic" w:hAnsi="Century Gothic"/>
          <w:sz w:val="20"/>
          <w:szCs w:val="20"/>
        </w:rPr>
        <w:t xml:space="preserve">etc. </w:t>
      </w:r>
    </w:p>
    <w:p w:rsidR="001D1F96" w:rsidRPr="0012694A" w:rsidRDefault="001D1F96" w:rsidP="001D1F96">
      <w:pPr>
        <w:tabs>
          <w:tab w:val="left" w:pos="284"/>
        </w:tabs>
        <w:contextualSpacing/>
        <w:jc w:val="both"/>
      </w:pPr>
    </w:p>
    <w:p w:rsidR="001D1F96" w:rsidRPr="0012694A" w:rsidRDefault="001D1F96" w:rsidP="001D1F96">
      <w:pPr>
        <w:numPr>
          <w:ilvl w:val="0"/>
          <w:numId w:val="6"/>
        </w:numPr>
        <w:contextualSpacing/>
        <w:jc w:val="both"/>
        <w:rPr>
          <w:rFonts w:asciiTheme="majorHAnsi" w:hAnsiTheme="majorHAnsi"/>
          <w:sz w:val="24"/>
          <w:szCs w:val="24"/>
          <w:u w:val="single"/>
        </w:rPr>
      </w:pPr>
      <w:r w:rsidRPr="0012694A">
        <w:rPr>
          <w:rFonts w:asciiTheme="majorHAnsi" w:hAnsiTheme="majorHAnsi"/>
          <w:sz w:val="24"/>
          <w:szCs w:val="24"/>
          <w:u w:val="single"/>
        </w:rPr>
        <w:t>Poursuite d'études</w:t>
      </w:r>
    </w:p>
    <w:p w:rsidR="001D1F96" w:rsidRPr="0037636F" w:rsidRDefault="00DB03C4" w:rsidP="001D1F96">
      <w:pPr>
        <w:tabs>
          <w:tab w:val="left" w:pos="284"/>
        </w:tabs>
        <w:contextualSpacing/>
        <w:jc w:val="both"/>
        <w:rPr>
          <w:rFonts w:ascii="Century Gothic" w:hAnsi="Century Gothic"/>
          <w:sz w:val="20"/>
          <w:szCs w:val="20"/>
        </w:rPr>
      </w:pPr>
      <w:r>
        <w:rPr>
          <w:rFonts w:ascii="Century Gothic" w:hAnsi="Century Gothic"/>
          <w:sz w:val="20"/>
          <w:szCs w:val="20"/>
        </w:rPr>
        <w:t>Si la formation est principalement à visée professionnelle, l</w:t>
      </w:r>
      <w:r w:rsidR="0037636F" w:rsidRPr="0037636F">
        <w:rPr>
          <w:rFonts w:ascii="Century Gothic" w:hAnsi="Century Gothic"/>
          <w:sz w:val="20"/>
          <w:szCs w:val="20"/>
        </w:rPr>
        <w:t>es étudiants qui le souhaitent</w:t>
      </w:r>
      <w:r w:rsidR="00241434">
        <w:rPr>
          <w:rFonts w:ascii="Century Gothic" w:hAnsi="Century Gothic"/>
          <w:sz w:val="20"/>
          <w:szCs w:val="20"/>
        </w:rPr>
        <w:t>,</w:t>
      </w:r>
      <w:r w:rsidR="0037636F" w:rsidRPr="0037636F">
        <w:rPr>
          <w:rFonts w:ascii="Century Gothic" w:hAnsi="Century Gothic"/>
          <w:sz w:val="20"/>
          <w:szCs w:val="20"/>
        </w:rPr>
        <w:t xml:space="preserve"> </w:t>
      </w:r>
      <w:r>
        <w:rPr>
          <w:rFonts w:ascii="Century Gothic" w:hAnsi="Century Gothic"/>
          <w:sz w:val="20"/>
          <w:szCs w:val="20"/>
        </w:rPr>
        <w:t xml:space="preserve">et dont le niveau et le projet de thèse le justifiera, </w:t>
      </w:r>
      <w:r w:rsidR="0037636F" w:rsidRPr="0037636F">
        <w:rPr>
          <w:rFonts w:ascii="Century Gothic" w:hAnsi="Century Gothic"/>
          <w:sz w:val="20"/>
          <w:szCs w:val="20"/>
        </w:rPr>
        <w:t xml:space="preserve">pourront </w:t>
      </w:r>
      <w:r>
        <w:rPr>
          <w:rFonts w:ascii="Century Gothic" w:hAnsi="Century Gothic"/>
          <w:sz w:val="20"/>
          <w:szCs w:val="20"/>
        </w:rPr>
        <w:t xml:space="preserve">envisager une poursuite d’études en doctorat. Ils bénéficieront alors de l’encadrement d’universitaires spécialistes du management du sport, du réseau et des ressources uniques en Europe auxquels ils auront accès par le biais du laboratoire OMIJ-CDES. </w:t>
      </w:r>
    </w:p>
    <w:p w:rsidR="001D1F96" w:rsidRPr="0037636F" w:rsidRDefault="001D1F96" w:rsidP="001D1F96">
      <w:pPr>
        <w:tabs>
          <w:tab w:val="left" w:pos="284"/>
        </w:tabs>
        <w:contextualSpacing/>
        <w:jc w:val="both"/>
        <w:rPr>
          <w:rFonts w:ascii="Century Gothic" w:hAnsi="Century Gothic"/>
          <w:sz w:val="20"/>
          <w:szCs w:val="20"/>
        </w:rPr>
      </w:pPr>
    </w:p>
    <w:p w:rsidR="00D844AD" w:rsidRPr="00D844AD" w:rsidRDefault="009B2760" w:rsidP="00B83345">
      <w:pPr>
        <w:pBdr>
          <w:top w:val="single" w:sz="4" w:space="1" w:color="auto"/>
          <w:left w:val="single" w:sz="4" w:space="4" w:color="auto"/>
          <w:bottom w:val="single" w:sz="4" w:space="1" w:color="auto"/>
          <w:right w:val="single" w:sz="4" w:space="4" w:color="auto"/>
        </w:pBdr>
        <w:spacing w:after="0" w:line="276" w:lineRule="auto"/>
        <w:jc w:val="both"/>
        <w:rPr>
          <w:rFonts w:ascii="Century Gothic" w:hAnsi="Century Gothic"/>
          <w:sz w:val="20"/>
          <w:szCs w:val="20"/>
        </w:rPr>
      </w:pPr>
      <w:r>
        <w:rPr>
          <w:rFonts w:ascii="Century Gothic" w:hAnsi="Century Gothic"/>
          <w:sz w:val="20"/>
          <w:szCs w:val="20"/>
        </w:rPr>
        <w:t xml:space="preserve">Ce master MOST s’inscrit dans la volonté d’offrir </w:t>
      </w:r>
      <w:r w:rsidR="00D844AD" w:rsidRPr="00D844AD">
        <w:rPr>
          <w:rFonts w:ascii="Century Gothic" w:hAnsi="Century Gothic"/>
          <w:sz w:val="20"/>
          <w:szCs w:val="20"/>
        </w:rPr>
        <w:t>un cursus complet L-M-D en STAPS</w:t>
      </w:r>
      <w:r w:rsidR="00B83345">
        <w:rPr>
          <w:rFonts w:ascii="Century Gothic" w:hAnsi="Century Gothic"/>
          <w:sz w:val="20"/>
          <w:szCs w:val="20"/>
        </w:rPr>
        <w:t xml:space="preserve">, avec une orientation vers le management du sport, </w:t>
      </w:r>
      <w:r w:rsidR="00D844AD" w:rsidRPr="00D844AD">
        <w:rPr>
          <w:rFonts w:ascii="Century Gothic" w:hAnsi="Century Gothic"/>
          <w:sz w:val="20"/>
          <w:szCs w:val="20"/>
        </w:rPr>
        <w:t>sur un territo</w:t>
      </w:r>
      <w:r w:rsidR="00B83345">
        <w:rPr>
          <w:rFonts w:ascii="Century Gothic" w:hAnsi="Century Gothic"/>
          <w:sz w:val="20"/>
          <w:szCs w:val="20"/>
        </w:rPr>
        <w:t xml:space="preserve">ire actuellement carencé. </w:t>
      </w:r>
      <w:r>
        <w:rPr>
          <w:rFonts w:ascii="Century Gothic" w:hAnsi="Century Gothic"/>
          <w:sz w:val="20"/>
          <w:szCs w:val="20"/>
        </w:rPr>
        <w:t>Il vise à f</w:t>
      </w:r>
      <w:r w:rsidR="00D844AD" w:rsidRPr="00D844AD">
        <w:rPr>
          <w:rFonts w:ascii="Century Gothic" w:hAnsi="Century Gothic"/>
          <w:sz w:val="20"/>
          <w:szCs w:val="20"/>
        </w:rPr>
        <w:t xml:space="preserve">aciliter l’insertion professionnelle des étudiants ainsi que la </w:t>
      </w:r>
      <w:r w:rsidR="00B83345">
        <w:rPr>
          <w:rFonts w:ascii="Century Gothic" w:hAnsi="Century Gothic"/>
          <w:sz w:val="20"/>
          <w:szCs w:val="20"/>
        </w:rPr>
        <w:t xml:space="preserve">structuration et la </w:t>
      </w:r>
      <w:r w:rsidR="00D844AD" w:rsidRPr="00D844AD">
        <w:rPr>
          <w:rFonts w:ascii="Century Gothic" w:hAnsi="Century Gothic"/>
          <w:sz w:val="20"/>
          <w:szCs w:val="20"/>
        </w:rPr>
        <w:t>professionnalisati</w:t>
      </w:r>
      <w:r w:rsidR="00B83345">
        <w:rPr>
          <w:rFonts w:ascii="Century Gothic" w:hAnsi="Century Gothic"/>
          <w:sz w:val="20"/>
          <w:szCs w:val="20"/>
        </w:rPr>
        <w:t xml:space="preserve">on des organisations sportives. </w:t>
      </w:r>
    </w:p>
    <w:p w:rsidR="001D1F96" w:rsidRDefault="001D1F96" w:rsidP="00B83345">
      <w:pPr>
        <w:pBdr>
          <w:top w:val="single" w:sz="4" w:space="1" w:color="auto"/>
          <w:left w:val="single" w:sz="4" w:space="4" w:color="auto"/>
          <w:bottom w:val="single" w:sz="4" w:space="1" w:color="auto"/>
          <w:right w:val="single" w:sz="4" w:space="4" w:color="auto"/>
        </w:pBdr>
        <w:jc w:val="both"/>
        <w:rPr>
          <w:rFonts w:ascii="Century Gothic" w:hAnsi="Century Gothic"/>
          <w:sz w:val="20"/>
          <w:szCs w:val="20"/>
        </w:rPr>
      </w:pPr>
    </w:p>
    <w:p w:rsidR="00B83345" w:rsidRDefault="00B83345" w:rsidP="00B83345">
      <w:pPr>
        <w:pBdr>
          <w:top w:val="single" w:sz="4" w:space="1" w:color="auto"/>
          <w:left w:val="single" w:sz="4" w:space="4" w:color="auto"/>
          <w:bottom w:val="single" w:sz="4" w:space="1" w:color="auto"/>
          <w:right w:val="single" w:sz="4" w:space="4" w:color="auto"/>
        </w:pBdr>
        <w:jc w:val="both"/>
        <w:rPr>
          <w:rFonts w:ascii="Century Gothic" w:hAnsi="Century Gothic"/>
          <w:sz w:val="20"/>
          <w:szCs w:val="20"/>
        </w:rPr>
      </w:pPr>
      <w:r>
        <w:rPr>
          <w:rFonts w:ascii="Century Gothic" w:hAnsi="Century Gothic"/>
          <w:sz w:val="20"/>
          <w:szCs w:val="20"/>
        </w:rPr>
        <w:t>Formation hybride présentiel / à distance</w:t>
      </w:r>
    </w:p>
    <w:p w:rsidR="00B83345" w:rsidRDefault="00B83345" w:rsidP="00B83345">
      <w:pPr>
        <w:pBdr>
          <w:top w:val="single" w:sz="4" w:space="1" w:color="auto"/>
          <w:left w:val="single" w:sz="4" w:space="4" w:color="auto"/>
          <w:bottom w:val="single" w:sz="4" w:space="1" w:color="auto"/>
          <w:right w:val="single" w:sz="4" w:space="4" w:color="auto"/>
        </w:pBdr>
        <w:jc w:val="both"/>
        <w:rPr>
          <w:rFonts w:ascii="Century Gothic" w:hAnsi="Century Gothic"/>
          <w:sz w:val="20"/>
          <w:szCs w:val="20"/>
        </w:rPr>
      </w:pPr>
      <w:r>
        <w:rPr>
          <w:rFonts w:ascii="Century Gothic" w:hAnsi="Century Gothic"/>
          <w:sz w:val="20"/>
          <w:szCs w:val="20"/>
        </w:rPr>
        <w:t>Formation initiale</w:t>
      </w:r>
    </w:p>
    <w:p w:rsidR="00B83345" w:rsidRDefault="00B83345" w:rsidP="00B83345">
      <w:pPr>
        <w:pBdr>
          <w:top w:val="single" w:sz="4" w:space="1" w:color="auto"/>
          <w:left w:val="single" w:sz="4" w:space="4" w:color="auto"/>
          <w:bottom w:val="single" w:sz="4" w:space="1" w:color="auto"/>
          <w:right w:val="single" w:sz="4" w:space="4" w:color="auto"/>
        </w:pBdr>
        <w:jc w:val="both"/>
        <w:rPr>
          <w:rFonts w:ascii="Century Gothic" w:hAnsi="Century Gothic"/>
          <w:sz w:val="20"/>
          <w:szCs w:val="20"/>
        </w:rPr>
      </w:pPr>
      <w:r>
        <w:rPr>
          <w:rFonts w:ascii="Century Gothic" w:hAnsi="Century Gothic"/>
          <w:sz w:val="20"/>
          <w:szCs w:val="20"/>
        </w:rPr>
        <w:t>Alternance exclusive (exceptions envisageables)</w:t>
      </w:r>
    </w:p>
    <w:p w:rsidR="00B83345" w:rsidRDefault="00B83345" w:rsidP="00B83345">
      <w:pPr>
        <w:pBdr>
          <w:top w:val="single" w:sz="4" w:space="1" w:color="auto"/>
          <w:left w:val="single" w:sz="4" w:space="4" w:color="auto"/>
          <w:bottom w:val="single" w:sz="4" w:space="1" w:color="auto"/>
          <w:right w:val="single" w:sz="4" w:space="4" w:color="auto"/>
        </w:pBdr>
        <w:jc w:val="both"/>
        <w:rPr>
          <w:rFonts w:ascii="Century Gothic" w:hAnsi="Century Gothic"/>
          <w:sz w:val="20"/>
          <w:szCs w:val="20"/>
        </w:rPr>
      </w:pPr>
      <w:r>
        <w:rPr>
          <w:rFonts w:ascii="Century Gothic" w:hAnsi="Century Gothic"/>
          <w:sz w:val="20"/>
          <w:szCs w:val="20"/>
        </w:rPr>
        <w:t>Contrats de professionnalisation et d’apprentissage</w:t>
      </w:r>
    </w:p>
    <w:p w:rsidR="00B83345" w:rsidRPr="00D844AD" w:rsidRDefault="00B83345" w:rsidP="001D1F96">
      <w:pPr>
        <w:jc w:val="both"/>
        <w:rPr>
          <w:rFonts w:ascii="Century Gothic" w:hAnsi="Century Gothic"/>
          <w:sz w:val="20"/>
          <w:szCs w:val="20"/>
        </w:rPr>
      </w:pPr>
    </w:p>
    <w:p w:rsidR="00575FF1" w:rsidRPr="00575FF1" w:rsidRDefault="008D385F" w:rsidP="00575FF1">
      <w:pPr>
        <w:jc w:val="both"/>
        <w:rPr>
          <w:rFonts w:asciiTheme="majorHAnsi" w:hAnsiTheme="majorHAnsi"/>
          <w:sz w:val="24"/>
          <w:szCs w:val="24"/>
          <w:u w:val="single"/>
        </w:rPr>
      </w:pPr>
      <w:r>
        <w:rPr>
          <w:rFonts w:asciiTheme="majorHAnsi" w:hAnsiTheme="majorHAnsi"/>
          <w:sz w:val="24"/>
          <w:szCs w:val="24"/>
          <w:u w:val="single"/>
        </w:rPr>
        <w:t>Organisation des études</w:t>
      </w:r>
    </w:p>
    <w:p w:rsidR="00D844AD" w:rsidRDefault="00D844AD" w:rsidP="00D844AD">
      <w:pPr>
        <w:spacing w:after="0"/>
        <w:jc w:val="both"/>
        <w:rPr>
          <w:rFonts w:ascii="Century Gothic" w:hAnsi="Century Gothic"/>
          <w:iCs/>
          <w:sz w:val="20"/>
          <w:szCs w:val="20"/>
        </w:rPr>
      </w:pPr>
      <w:r w:rsidRPr="001C5C0A">
        <w:rPr>
          <w:rFonts w:ascii="Century Gothic" w:hAnsi="Century Gothic"/>
          <w:iCs/>
          <w:sz w:val="20"/>
          <w:szCs w:val="20"/>
        </w:rPr>
        <w:t>Ce master est proposé en alternance avec des contrats d’apprentissage ou de professionnalisation.</w:t>
      </w:r>
      <w:r>
        <w:rPr>
          <w:rFonts w:ascii="Century Gothic" w:hAnsi="Century Gothic"/>
          <w:iCs/>
          <w:sz w:val="20"/>
          <w:szCs w:val="20"/>
        </w:rPr>
        <w:t xml:space="preserve"> </w:t>
      </w:r>
      <w:r w:rsidRPr="001C5C0A">
        <w:rPr>
          <w:rFonts w:ascii="Century Gothic" w:hAnsi="Century Gothic"/>
          <w:iCs/>
          <w:sz w:val="20"/>
          <w:szCs w:val="20"/>
        </w:rPr>
        <w:t xml:space="preserve">La formation </w:t>
      </w:r>
      <w:r>
        <w:rPr>
          <w:rFonts w:ascii="Century Gothic" w:hAnsi="Century Gothic"/>
          <w:iCs/>
          <w:sz w:val="20"/>
          <w:szCs w:val="20"/>
        </w:rPr>
        <w:t xml:space="preserve">se déroule </w:t>
      </w:r>
      <w:r w:rsidRPr="001C5C0A">
        <w:rPr>
          <w:rFonts w:ascii="Century Gothic" w:hAnsi="Century Gothic"/>
          <w:iCs/>
          <w:sz w:val="20"/>
          <w:szCs w:val="20"/>
        </w:rPr>
        <w:t xml:space="preserve">principalement en présentiel </w:t>
      </w:r>
      <w:r>
        <w:rPr>
          <w:rFonts w:ascii="Century Gothic" w:hAnsi="Century Gothic"/>
          <w:iCs/>
          <w:sz w:val="20"/>
          <w:szCs w:val="20"/>
        </w:rPr>
        <w:t xml:space="preserve">avec la possibilité d’avoir recours partiellement au </w:t>
      </w:r>
      <w:proofErr w:type="spellStart"/>
      <w:r>
        <w:rPr>
          <w:rFonts w:ascii="Century Gothic" w:hAnsi="Century Gothic"/>
          <w:iCs/>
          <w:sz w:val="20"/>
          <w:szCs w:val="20"/>
        </w:rPr>
        <w:t>distanciel</w:t>
      </w:r>
      <w:proofErr w:type="spellEnd"/>
      <w:r>
        <w:rPr>
          <w:rFonts w:ascii="Century Gothic" w:hAnsi="Century Gothic"/>
          <w:iCs/>
          <w:sz w:val="20"/>
          <w:szCs w:val="20"/>
        </w:rPr>
        <w:t xml:space="preserve">, à la discrétion de l’équipe pédagogique. L’accueil des promotions (M1 et M2) se fait début septembre. Le rythme de l’alternance est prévu sur la base de 7 semaines de cours sur les premiers semestres de M1 et M2 (de mi-septembre aux vacances de noël, avec 1semaine en formation – 1 semaine en structure), puis 5 semaines de cours sur les seconds semestres de M1 et M2 (de la rentrée de janvier à fin mars, avec 1semaine en formation – 1 semaine en structure). A partir d’avril, la totalité du temps est passé en </w:t>
      </w:r>
      <w:r>
        <w:rPr>
          <w:rFonts w:ascii="Century Gothic" w:hAnsi="Century Gothic"/>
          <w:iCs/>
          <w:sz w:val="20"/>
          <w:szCs w:val="20"/>
        </w:rPr>
        <w:lastRenderedPageBreak/>
        <w:t xml:space="preserve">structure d’alternance, avec suivi des apprentis et des projets, et restitution des mémoires en juin. </w:t>
      </w:r>
    </w:p>
    <w:p w:rsidR="00D844AD" w:rsidRPr="00D844AD" w:rsidRDefault="00D844AD" w:rsidP="00D844AD">
      <w:pPr>
        <w:spacing w:after="0"/>
        <w:jc w:val="both"/>
        <w:rPr>
          <w:rFonts w:ascii="Century Gothic" w:hAnsi="Century Gothic"/>
          <w:iCs/>
          <w:sz w:val="20"/>
          <w:szCs w:val="20"/>
        </w:rPr>
      </w:pPr>
    </w:p>
    <w:p w:rsidR="00575FF1" w:rsidRPr="00575FF1" w:rsidRDefault="00575FF1" w:rsidP="00575FF1">
      <w:pPr>
        <w:jc w:val="both"/>
        <w:rPr>
          <w:rFonts w:asciiTheme="majorHAnsi" w:hAnsiTheme="majorHAnsi"/>
          <w:sz w:val="24"/>
          <w:szCs w:val="24"/>
          <w:u w:val="single"/>
        </w:rPr>
      </w:pPr>
      <w:r w:rsidRPr="00575FF1">
        <w:rPr>
          <w:rFonts w:asciiTheme="majorHAnsi" w:hAnsiTheme="majorHAnsi"/>
          <w:sz w:val="24"/>
          <w:szCs w:val="24"/>
          <w:u w:val="single"/>
        </w:rPr>
        <w:t xml:space="preserve">Durée </w:t>
      </w:r>
    </w:p>
    <w:p w:rsidR="00DB03C4" w:rsidRPr="00D844AD" w:rsidRDefault="00D844AD" w:rsidP="00DB03C4">
      <w:pPr>
        <w:jc w:val="both"/>
        <w:rPr>
          <w:rFonts w:ascii="Century Gothic" w:hAnsi="Century Gothic"/>
          <w:sz w:val="20"/>
          <w:szCs w:val="20"/>
        </w:rPr>
      </w:pPr>
      <w:r>
        <w:rPr>
          <w:rFonts w:ascii="Century Gothic" w:hAnsi="Century Gothic"/>
          <w:sz w:val="20"/>
          <w:szCs w:val="20"/>
        </w:rPr>
        <w:t xml:space="preserve">L’alternance est prévue sur la </w:t>
      </w:r>
      <w:r w:rsidR="00DB03C4" w:rsidRPr="00D844AD">
        <w:rPr>
          <w:rFonts w:ascii="Century Gothic" w:hAnsi="Century Gothic"/>
          <w:sz w:val="20"/>
          <w:szCs w:val="20"/>
        </w:rPr>
        <w:t>base de la durée légale de travail de 1607 heures par an,</w:t>
      </w:r>
      <w:r>
        <w:rPr>
          <w:rFonts w:ascii="Century Gothic" w:hAnsi="Century Gothic"/>
          <w:sz w:val="20"/>
          <w:szCs w:val="20"/>
        </w:rPr>
        <w:t xml:space="preserve"> avec une </w:t>
      </w:r>
      <w:r w:rsidR="00DB03C4" w:rsidRPr="00D844AD">
        <w:rPr>
          <w:rFonts w:ascii="Century Gothic" w:hAnsi="Century Gothic"/>
          <w:sz w:val="20"/>
          <w:szCs w:val="20"/>
        </w:rPr>
        <w:t xml:space="preserve">durée annuelle de formation en master MOST </w:t>
      </w:r>
      <w:r w:rsidRPr="00D844AD">
        <w:rPr>
          <w:rFonts w:ascii="Century Gothic" w:hAnsi="Century Gothic"/>
          <w:sz w:val="20"/>
          <w:szCs w:val="20"/>
        </w:rPr>
        <w:t>de 405 heures en Master 1 et de 415h en Master 2. La période de formation prévue va du 1</w:t>
      </w:r>
      <w:r w:rsidRPr="00D844AD">
        <w:rPr>
          <w:rFonts w:ascii="Century Gothic" w:hAnsi="Century Gothic"/>
          <w:sz w:val="20"/>
          <w:szCs w:val="20"/>
          <w:vertAlign w:val="superscript"/>
        </w:rPr>
        <w:t>er</w:t>
      </w:r>
      <w:r w:rsidRPr="00D844AD">
        <w:rPr>
          <w:rFonts w:ascii="Century Gothic" w:hAnsi="Century Gothic"/>
          <w:sz w:val="20"/>
          <w:szCs w:val="20"/>
        </w:rPr>
        <w:t xml:space="preserve"> septembre au 31 août de l’année suivante. </w:t>
      </w:r>
    </w:p>
    <w:p w:rsidR="00575FF1" w:rsidRDefault="00575FF1" w:rsidP="00575FF1">
      <w:pPr>
        <w:pStyle w:val="Paragraphedeliste"/>
        <w:ind w:left="0"/>
        <w:jc w:val="both"/>
        <w:rPr>
          <w:rFonts w:asciiTheme="majorHAnsi" w:hAnsiTheme="majorHAnsi"/>
          <w:sz w:val="24"/>
          <w:szCs w:val="24"/>
        </w:rPr>
      </w:pPr>
    </w:p>
    <w:p w:rsidR="00EE1EEB" w:rsidRPr="00EE1EEB" w:rsidRDefault="00EE1EEB" w:rsidP="00575FF1">
      <w:pPr>
        <w:pStyle w:val="Paragraphedeliste"/>
        <w:ind w:left="0"/>
        <w:jc w:val="both"/>
        <w:rPr>
          <w:rFonts w:asciiTheme="majorHAnsi" w:hAnsiTheme="majorHAnsi"/>
          <w:sz w:val="24"/>
          <w:szCs w:val="24"/>
          <w:u w:val="single"/>
        </w:rPr>
      </w:pPr>
      <w:r w:rsidRPr="00EE1EEB">
        <w:rPr>
          <w:rFonts w:asciiTheme="majorHAnsi" w:hAnsiTheme="majorHAnsi"/>
          <w:sz w:val="24"/>
          <w:szCs w:val="24"/>
          <w:u w:val="single"/>
        </w:rPr>
        <w:t xml:space="preserve">Stage </w:t>
      </w:r>
    </w:p>
    <w:p w:rsidR="00DB03C4" w:rsidRPr="00D844AD" w:rsidRDefault="00DB03C4" w:rsidP="00DB03C4">
      <w:pPr>
        <w:jc w:val="both"/>
        <w:rPr>
          <w:rFonts w:ascii="Century Gothic" w:hAnsi="Century Gothic"/>
          <w:sz w:val="20"/>
          <w:szCs w:val="20"/>
        </w:rPr>
      </w:pPr>
      <w:r w:rsidRPr="00D844AD">
        <w:rPr>
          <w:rFonts w:ascii="Century Gothic" w:hAnsi="Century Gothic"/>
          <w:sz w:val="20"/>
          <w:szCs w:val="20"/>
        </w:rPr>
        <w:t>La formation étant prévue en alternan</w:t>
      </w:r>
      <w:r w:rsidR="00241434">
        <w:rPr>
          <w:rFonts w:ascii="Century Gothic" w:hAnsi="Century Gothic"/>
          <w:sz w:val="20"/>
          <w:szCs w:val="20"/>
        </w:rPr>
        <w:t>ce,</w:t>
      </w:r>
      <w:r w:rsidR="00D844AD" w:rsidRPr="00D844AD">
        <w:rPr>
          <w:rFonts w:ascii="Century Gothic" w:hAnsi="Century Gothic"/>
          <w:sz w:val="20"/>
          <w:szCs w:val="20"/>
        </w:rPr>
        <w:t xml:space="preserve"> la professionnalisation se fera donc largement par le temps passé dans la structure d’accueil. La mise en œuvre de projets, correspondant à un stage de 2 mois, est prévu</w:t>
      </w:r>
      <w:r w:rsidR="00241434">
        <w:rPr>
          <w:rFonts w:ascii="Century Gothic" w:hAnsi="Century Gothic"/>
          <w:sz w:val="20"/>
          <w:szCs w:val="20"/>
        </w:rPr>
        <w:t>e</w:t>
      </w:r>
      <w:r w:rsidR="00D844AD" w:rsidRPr="00D844AD">
        <w:rPr>
          <w:rFonts w:ascii="Century Gothic" w:hAnsi="Century Gothic"/>
          <w:sz w:val="20"/>
          <w:szCs w:val="20"/>
        </w:rPr>
        <w:t xml:space="preserve"> sur le premier et le troisième semestre (« Projet tuteuré » en M1 et « Projet d’optimisation socio-économique » en M2). Par ailleurs, l’étudiant restituera un travail correspondant à un stage de professionnalisation de 3 mois en fin de M1, et de 5 mois en fin de M2. </w:t>
      </w:r>
    </w:p>
    <w:p w:rsidR="00EE1EEB" w:rsidRDefault="00EE1EEB" w:rsidP="00575FF1">
      <w:pPr>
        <w:pStyle w:val="Paragraphedeliste"/>
        <w:ind w:left="0"/>
        <w:jc w:val="both"/>
        <w:rPr>
          <w:rFonts w:asciiTheme="majorHAnsi" w:hAnsiTheme="majorHAnsi"/>
          <w:sz w:val="24"/>
          <w:szCs w:val="24"/>
        </w:rPr>
      </w:pPr>
    </w:p>
    <w:p w:rsidR="00575FF1" w:rsidRPr="00575FF1" w:rsidRDefault="00575FF1" w:rsidP="00575FF1">
      <w:pPr>
        <w:pStyle w:val="Paragraphedeliste"/>
        <w:ind w:left="0"/>
        <w:jc w:val="both"/>
        <w:rPr>
          <w:rFonts w:asciiTheme="majorHAnsi" w:hAnsiTheme="majorHAnsi"/>
          <w:sz w:val="24"/>
          <w:szCs w:val="24"/>
          <w:u w:val="single"/>
        </w:rPr>
      </w:pPr>
      <w:r w:rsidRPr="00575FF1">
        <w:rPr>
          <w:rFonts w:asciiTheme="majorHAnsi" w:hAnsiTheme="majorHAnsi"/>
          <w:sz w:val="24"/>
          <w:szCs w:val="24"/>
          <w:u w:val="single"/>
        </w:rPr>
        <w:t>Partenaires</w:t>
      </w:r>
    </w:p>
    <w:p w:rsidR="00500FEF" w:rsidRPr="00D844AD" w:rsidRDefault="00D844AD" w:rsidP="00500FEF">
      <w:pPr>
        <w:jc w:val="both"/>
        <w:rPr>
          <w:rFonts w:ascii="Century Gothic" w:hAnsi="Century Gothic"/>
          <w:sz w:val="20"/>
          <w:szCs w:val="20"/>
        </w:rPr>
      </w:pPr>
      <w:r w:rsidRPr="00D844AD">
        <w:rPr>
          <w:rFonts w:ascii="Century Gothic" w:hAnsi="Century Gothic"/>
          <w:sz w:val="20"/>
          <w:szCs w:val="20"/>
        </w:rPr>
        <w:t xml:space="preserve">Des liens forts et s’inscrivant dans la durée existent déjà entre la filière management du sport, le mouvement sportif, les milieux économiques et les partenaires institutionnels. </w:t>
      </w:r>
      <w:r>
        <w:rPr>
          <w:rFonts w:ascii="Century Gothic" w:hAnsi="Century Gothic"/>
          <w:sz w:val="20"/>
          <w:szCs w:val="20"/>
        </w:rPr>
        <w:t xml:space="preserve">Le projet pédagogique « Sport et entreprise », financé par la région depuis 2019, constitue un catalyseur de ces relations. </w:t>
      </w:r>
      <w:r w:rsidRPr="00D844AD">
        <w:rPr>
          <w:rFonts w:ascii="Century Gothic" w:hAnsi="Century Gothic"/>
          <w:sz w:val="20"/>
          <w:szCs w:val="20"/>
        </w:rPr>
        <w:t xml:space="preserve">Nous développons ces collaborations dans le cadre de la mise en place du master MOST. Ces partenaires continueront à apporter </w:t>
      </w:r>
      <w:r w:rsidR="00500FEF" w:rsidRPr="00D844AD">
        <w:rPr>
          <w:rFonts w:ascii="Century Gothic" w:hAnsi="Century Gothic"/>
          <w:sz w:val="20"/>
          <w:szCs w:val="20"/>
        </w:rPr>
        <w:t xml:space="preserve">leurs compétences et leur soutien logistique et matériel, humain et/ou financier. </w:t>
      </w:r>
    </w:p>
    <w:p w:rsidR="009211B8" w:rsidRPr="00D844AD" w:rsidRDefault="00D844AD" w:rsidP="001D1F96">
      <w:pPr>
        <w:jc w:val="both"/>
        <w:rPr>
          <w:rFonts w:ascii="Century Gothic" w:hAnsi="Century Gothic"/>
          <w:sz w:val="20"/>
          <w:szCs w:val="20"/>
        </w:rPr>
      </w:pPr>
      <w:r w:rsidRPr="00D844AD">
        <w:rPr>
          <w:rFonts w:ascii="Century Gothic" w:hAnsi="Century Gothic"/>
          <w:iCs/>
          <w:sz w:val="20"/>
          <w:szCs w:val="20"/>
        </w:rPr>
        <w:t>L’équipe pédagogique sera également vigilante aux opportunités de partenariat autour de Paris 2024. Plusieurs sites alentours sont estampillés « Terre de Jeux 2024 ». Étant donnée la spécialisation forte autour des notions d’héritages des événements sportifs, la piste des alternances dans ces structures sera privilégiée sans négliger pour autant les autres acteurs socio-économiques locaux dans une optique d’optimisation.</w:t>
      </w:r>
    </w:p>
    <w:p w:rsidR="001D1F96" w:rsidRPr="00646A8D" w:rsidRDefault="001D1F96" w:rsidP="000A0218">
      <w:pPr>
        <w:pStyle w:val="Paragraphedeliste"/>
        <w:numPr>
          <w:ilvl w:val="0"/>
          <w:numId w:val="3"/>
        </w:numPr>
        <w:tabs>
          <w:tab w:val="left" w:pos="284"/>
        </w:tabs>
        <w:ind w:left="0" w:firstLine="0"/>
        <w:rPr>
          <w:rFonts w:asciiTheme="majorHAnsi" w:hAnsiTheme="majorHAnsi"/>
          <w:b/>
          <w:sz w:val="24"/>
          <w:szCs w:val="24"/>
          <w:u w:val="single"/>
        </w:rPr>
      </w:pPr>
      <w:r w:rsidRPr="00646A8D">
        <w:rPr>
          <w:rFonts w:asciiTheme="majorHAnsi" w:hAnsiTheme="majorHAnsi"/>
          <w:b/>
          <w:sz w:val="24"/>
          <w:szCs w:val="24"/>
          <w:u w:val="single"/>
        </w:rPr>
        <w:t>Echanges internationaux</w:t>
      </w:r>
      <w:r w:rsidR="000A0218">
        <w:rPr>
          <w:rFonts w:asciiTheme="majorHAnsi" w:hAnsiTheme="majorHAnsi"/>
          <w:b/>
          <w:sz w:val="24"/>
          <w:szCs w:val="24"/>
          <w:u w:val="single"/>
        </w:rPr>
        <w:br/>
      </w:r>
    </w:p>
    <w:p w:rsidR="001D1F96" w:rsidRPr="000A0218" w:rsidRDefault="001D1F96" w:rsidP="000A0218">
      <w:pPr>
        <w:jc w:val="both"/>
        <w:rPr>
          <w:rFonts w:asciiTheme="majorHAnsi" w:hAnsiTheme="majorHAnsi"/>
          <w:sz w:val="24"/>
          <w:szCs w:val="24"/>
          <w:u w:val="single"/>
        </w:rPr>
      </w:pPr>
      <w:r w:rsidRPr="000A0218">
        <w:rPr>
          <w:rFonts w:asciiTheme="majorHAnsi" w:hAnsiTheme="majorHAnsi"/>
          <w:sz w:val="24"/>
          <w:szCs w:val="24"/>
          <w:u w:val="single"/>
        </w:rPr>
        <w:t>Possibilités d'études à l'étranger</w:t>
      </w:r>
    </w:p>
    <w:p w:rsidR="001D1F96" w:rsidRPr="00646A8D" w:rsidRDefault="001D1F96" w:rsidP="001D1F96">
      <w:pPr>
        <w:jc w:val="both"/>
        <w:rPr>
          <w:rFonts w:asciiTheme="majorHAnsi" w:hAnsiTheme="majorHAnsi"/>
          <w:sz w:val="24"/>
          <w:szCs w:val="24"/>
        </w:rPr>
      </w:pPr>
      <w:r w:rsidRPr="00646A8D">
        <w:rPr>
          <w:rFonts w:asciiTheme="majorHAnsi" w:hAnsiTheme="majorHAnsi"/>
          <w:sz w:val="24"/>
          <w:szCs w:val="24"/>
        </w:rPr>
        <w:t>Les formations de la Faculté des Sciences et Techn</w:t>
      </w:r>
      <w:r>
        <w:rPr>
          <w:rFonts w:asciiTheme="majorHAnsi" w:hAnsiTheme="majorHAnsi"/>
          <w:sz w:val="24"/>
          <w:szCs w:val="24"/>
        </w:rPr>
        <w:t>iques permettent aux étudiant</w:t>
      </w:r>
      <w:r w:rsidRPr="00646A8D">
        <w:rPr>
          <w:rFonts w:asciiTheme="majorHAnsi" w:hAnsiTheme="majorHAnsi"/>
          <w:sz w:val="24"/>
          <w:szCs w:val="24"/>
        </w:rPr>
        <w:t>s, dès la deuxième année, de compléter leurs connaissances en intégrant des séjours d'études dans leur cursus ou d'affiner leurs compétences, en réalisant des stages de formation dans différents pays de la communauté européenne (programme Erasmus), mais aussi dans le reste du monde (programme PRMI).</w:t>
      </w:r>
    </w:p>
    <w:p w:rsidR="001D1F96" w:rsidRDefault="001D1F96" w:rsidP="0012694A">
      <w:pPr>
        <w:pStyle w:val="Paragraphedeliste"/>
        <w:jc w:val="both"/>
        <w:rPr>
          <w:rFonts w:asciiTheme="majorHAnsi" w:hAnsiTheme="majorHAnsi"/>
          <w:sz w:val="24"/>
          <w:szCs w:val="24"/>
        </w:rPr>
      </w:pPr>
    </w:p>
    <w:p w:rsidR="00D844AD" w:rsidRDefault="000A0218" w:rsidP="00D844AD">
      <w:pPr>
        <w:pStyle w:val="Paragraphedeliste"/>
        <w:numPr>
          <w:ilvl w:val="0"/>
          <w:numId w:val="3"/>
        </w:numPr>
        <w:tabs>
          <w:tab w:val="left" w:pos="284"/>
        </w:tabs>
        <w:ind w:left="0" w:firstLine="0"/>
        <w:jc w:val="both"/>
        <w:rPr>
          <w:rFonts w:asciiTheme="majorHAnsi" w:hAnsiTheme="majorHAnsi"/>
          <w:sz w:val="24"/>
          <w:szCs w:val="24"/>
        </w:rPr>
      </w:pPr>
      <w:r>
        <w:rPr>
          <w:rFonts w:asciiTheme="majorHAnsi" w:hAnsiTheme="majorHAnsi"/>
          <w:b/>
          <w:sz w:val="24"/>
          <w:szCs w:val="24"/>
          <w:u w:val="single"/>
        </w:rPr>
        <w:t>Admission</w:t>
      </w:r>
      <w:r>
        <w:rPr>
          <w:rFonts w:asciiTheme="majorHAnsi" w:hAnsiTheme="majorHAnsi"/>
          <w:b/>
          <w:sz w:val="24"/>
          <w:szCs w:val="24"/>
          <w:u w:val="single"/>
        </w:rPr>
        <w:br/>
      </w:r>
      <w:r w:rsidR="00D844AD">
        <w:rPr>
          <w:rFonts w:asciiTheme="majorHAnsi" w:hAnsiTheme="majorHAnsi"/>
          <w:sz w:val="24"/>
          <w:szCs w:val="24"/>
        </w:rPr>
        <w:t xml:space="preserve">- </w:t>
      </w:r>
      <w:r w:rsidR="00D844AD" w:rsidRPr="00D844AD">
        <w:rPr>
          <w:rFonts w:asciiTheme="majorHAnsi" w:hAnsiTheme="majorHAnsi"/>
          <w:sz w:val="24"/>
          <w:szCs w:val="24"/>
        </w:rPr>
        <w:t>L</w:t>
      </w:r>
      <w:r w:rsidR="00D844AD">
        <w:rPr>
          <w:rFonts w:asciiTheme="majorHAnsi" w:hAnsiTheme="majorHAnsi"/>
          <w:sz w:val="24"/>
          <w:szCs w:val="24"/>
        </w:rPr>
        <w:t>e nombre d’étudiants est limité à 20 places. L</w:t>
      </w:r>
      <w:r w:rsidR="00D844AD" w:rsidRPr="00D844AD">
        <w:rPr>
          <w:rFonts w:asciiTheme="majorHAnsi" w:hAnsiTheme="majorHAnsi"/>
          <w:sz w:val="24"/>
          <w:szCs w:val="24"/>
        </w:rPr>
        <w:t>’</w:t>
      </w:r>
      <w:r w:rsidR="00D844AD">
        <w:rPr>
          <w:rFonts w:asciiTheme="majorHAnsi" w:hAnsiTheme="majorHAnsi"/>
          <w:sz w:val="24"/>
          <w:szCs w:val="24"/>
        </w:rPr>
        <w:t>adm</w:t>
      </w:r>
      <w:r w:rsidR="00241434">
        <w:rPr>
          <w:rFonts w:asciiTheme="majorHAnsi" w:hAnsiTheme="majorHAnsi"/>
          <w:sz w:val="24"/>
          <w:szCs w:val="24"/>
        </w:rPr>
        <w:t>ission dans la formation se fait</w:t>
      </w:r>
      <w:r w:rsidR="00D844AD" w:rsidRPr="00D844AD">
        <w:rPr>
          <w:rFonts w:asciiTheme="majorHAnsi" w:hAnsiTheme="majorHAnsi"/>
          <w:sz w:val="24"/>
          <w:szCs w:val="24"/>
        </w:rPr>
        <w:t xml:space="preserve"> </w:t>
      </w:r>
      <w:r w:rsidR="00D844AD">
        <w:rPr>
          <w:rFonts w:asciiTheme="majorHAnsi" w:hAnsiTheme="majorHAnsi"/>
          <w:sz w:val="24"/>
          <w:szCs w:val="24"/>
        </w:rPr>
        <w:t xml:space="preserve">principalement </w:t>
      </w:r>
      <w:r w:rsidR="00D844AD" w:rsidRPr="00D844AD">
        <w:rPr>
          <w:rFonts w:asciiTheme="majorHAnsi" w:hAnsiTheme="majorHAnsi"/>
          <w:sz w:val="24"/>
          <w:szCs w:val="24"/>
        </w:rPr>
        <w:t xml:space="preserve">à l’entrée du </w:t>
      </w:r>
      <w:r w:rsidR="00D844AD">
        <w:rPr>
          <w:rFonts w:asciiTheme="majorHAnsi" w:hAnsiTheme="majorHAnsi"/>
          <w:sz w:val="24"/>
          <w:szCs w:val="24"/>
        </w:rPr>
        <w:t xml:space="preserve">master 1. Les critères pris en considération sont </w:t>
      </w:r>
      <w:r w:rsidR="00241434">
        <w:rPr>
          <w:rFonts w:asciiTheme="majorHAnsi" w:hAnsiTheme="majorHAnsi"/>
          <w:sz w:val="24"/>
          <w:szCs w:val="24"/>
        </w:rPr>
        <w:t xml:space="preserve">notamment </w:t>
      </w:r>
      <w:r w:rsidR="00D844AD">
        <w:rPr>
          <w:rFonts w:asciiTheme="majorHAnsi" w:hAnsiTheme="majorHAnsi"/>
          <w:sz w:val="24"/>
          <w:szCs w:val="24"/>
        </w:rPr>
        <w:t xml:space="preserve">les résultats obtenus lors du cursus universitaire, le projet professionnel, </w:t>
      </w:r>
      <w:r w:rsidR="00241434">
        <w:rPr>
          <w:rFonts w:asciiTheme="majorHAnsi" w:hAnsiTheme="majorHAnsi"/>
          <w:sz w:val="24"/>
          <w:szCs w:val="24"/>
        </w:rPr>
        <w:t xml:space="preserve">et </w:t>
      </w:r>
      <w:r w:rsidR="00D844AD">
        <w:rPr>
          <w:rFonts w:asciiTheme="majorHAnsi" w:hAnsiTheme="majorHAnsi"/>
          <w:sz w:val="24"/>
          <w:szCs w:val="24"/>
        </w:rPr>
        <w:t>les démarches entreprises pour trouver une structure d’al</w:t>
      </w:r>
      <w:r w:rsidR="00241434">
        <w:rPr>
          <w:rFonts w:asciiTheme="majorHAnsi" w:hAnsiTheme="majorHAnsi"/>
          <w:sz w:val="24"/>
          <w:szCs w:val="24"/>
        </w:rPr>
        <w:t>ternance. Une pré-sélection est</w:t>
      </w:r>
      <w:r w:rsidR="00D844AD">
        <w:rPr>
          <w:rFonts w:asciiTheme="majorHAnsi" w:hAnsiTheme="majorHAnsi"/>
          <w:sz w:val="24"/>
          <w:szCs w:val="24"/>
        </w:rPr>
        <w:t xml:space="preserve"> effectuée sur dossier. Les ca</w:t>
      </w:r>
      <w:r w:rsidR="00241434">
        <w:rPr>
          <w:rFonts w:asciiTheme="majorHAnsi" w:hAnsiTheme="majorHAnsi"/>
          <w:sz w:val="24"/>
          <w:szCs w:val="24"/>
        </w:rPr>
        <w:t xml:space="preserve">ndidats </w:t>
      </w:r>
      <w:proofErr w:type="spellStart"/>
      <w:r w:rsidR="00241434">
        <w:rPr>
          <w:rFonts w:asciiTheme="majorHAnsi" w:hAnsiTheme="majorHAnsi"/>
          <w:sz w:val="24"/>
          <w:szCs w:val="24"/>
        </w:rPr>
        <w:t>pré-sélectionnés</w:t>
      </w:r>
      <w:proofErr w:type="spellEnd"/>
      <w:r w:rsidR="00241434">
        <w:rPr>
          <w:rFonts w:asciiTheme="majorHAnsi" w:hAnsiTheme="majorHAnsi"/>
          <w:sz w:val="24"/>
          <w:szCs w:val="24"/>
        </w:rPr>
        <w:t xml:space="preserve"> passe</w:t>
      </w:r>
      <w:r w:rsidR="00D844AD">
        <w:rPr>
          <w:rFonts w:asciiTheme="majorHAnsi" w:hAnsiTheme="majorHAnsi"/>
          <w:sz w:val="24"/>
          <w:szCs w:val="24"/>
        </w:rPr>
        <w:t xml:space="preserve">nt ensuite un entretien oral. </w:t>
      </w:r>
    </w:p>
    <w:p w:rsidR="000A0218" w:rsidRPr="00D844AD" w:rsidRDefault="00D844AD" w:rsidP="00D844AD">
      <w:pPr>
        <w:pStyle w:val="Paragraphedeliste"/>
        <w:tabs>
          <w:tab w:val="left" w:pos="284"/>
        </w:tabs>
        <w:ind w:left="0"/>
        <w:jc w:val="both"/>
        <w:rPr>
          <w:rFonts w:asciiTheme="majorHAnsi" w:hAnsiTheme="majorHAnsi"/>
          <w:sz w:val="24"/>
          <w:szCs w:val="24"/>
        </w:rPr>
      </w:pPr>
      <w:r>
        <w:rPr>
          <w:rFonts w:asciiTheme="majorHAnsi" w:hAnsiTheme="majorHAnsi"/>
          <w:sz w:val="24"/>
          <w:szCs w:val="24"/>
        </w:rPr>
        <w:lastRenderedPageBreak/>
        <w:t xml:space="preserve">- </w:t>
      </w:r>
      <w:r w:rsidR="00241434">
        <w:rPr>
          <w:rFonts w:asciiTheme="majorHAnsi" w:hAnsiTheme="majorHAnsi"/>
          <w:sz w:val="24"/>
          <w:szCs w:val="24"/>
        </w:rPr>
        <w:t>Il est</w:t>
      </w:r>
      <w:r w:rsidRPr="00D844AD">
        <w:rPr>
          <w:rFonts w:asciiTheme="majorHAnsi" w:hAnsiTheme="majorHAnsi"/>
          <w:sz w:val="24"/>
          <w:szCs w:val="24"/>
        </w:rPr>
        <w:t xml:space="preserve"> toutefois possible d’intégrer exceptionnellement le master 2 sans être passé par le master 1, dans la mesure où il resterait des places disponibles</w:t>
      </w:r>
      <w:r w:rsidR="00241434">
        <w:rPr>
          <w:rFonts w:asciiTheme="majorHAnsi" w:hAnsiTheme="majorHAnsi"/>
          <w:sz w:val="24"/>
          <w:szCs w:val="24"/>
        </w:rPr>
        <w:t xml:space="preserve">. L’équipe pédagogique en jugera, à partir </w:t>
      </w:r>
      <w:r w:rsidRPr="00D844AD">
        <w:rPr>
          <w:rFonts w:asciiTheme="majorHAnsi" w:hAnsiTheme="majorHAnsi"/>
          <w:sz w:val="24"/>
          <w:szCs w:val="24"/>
        </w:rPr>
        <w:t xml:space="preserve">du dossier et </w:t>
      </w:r>
      <w:r w:rsidR="00241434">
        <w:rPr>
          <w:rFonts w:asciiTheme="majorHAnsi" w:hAnsiTheme="majorHAnsi"/>
          <w:sz w:val="24"/>
          <w:szCs w:val="24"/>
        </w:rPr>
        <w:t>du projet professionnel</w:t>
      </w:r>
      <w:r w:rsidRPr="00D844AD">
        <w:rPr>
          <w:rFonts w:asciiTheme="majorHAnsi" w:hAnsiTheme="majorHAnsi"/>
          <w:sz w:val="24"/>
          <w:szCs w:val="24"/>
        </w:rPr>
        <w:t xml:space="preserve"> présenté</w:t>
      </w:r>
      <w:r w:rsidR="00241434">
        <w:rPr>
          <w:rFonts w:asciiTheme="majorHAnsi" w:hAnsiTheme="majorHAnsi"/>
          <w:sz w:val="24"/>
          <w:szCs w:val="24"/>
        </w:rPr>
        <w:t>s.</w:t>
      </w:r>
    </w:p>
    <w:p w:rsidR="000A0218" w:rsidRPr="000A0218" w:rsidRDefault="000A0218" w:rsidP="000A0218">
      <w:pPr>
        <w:jc w:val="both"/>
        <w:rPr>
          <w:rFonts w:asciiTheme="majorHAnsi" w:hAnsiTheme="majorHAnsi"/>
          <w:sz w:val="24"/>
          <w:szCs w:val="24"/>
          <w:u w:val="single"/>
        </w:rPr>
      </w:pPr>
      <w:r w:rsidRPr="000A0218">
        <w:rPr>
          <w:rFonts w:asciiTheme="majorHAnsi" w:hAnsiTheme="majorHAnsi"/>
          <w:sz w:val="24"/>
          <w:szCs w:val="24"/>
          <w:u w:val="single"/>
        </w:rPr>
        <w:t>Prérequis</w:t>
      </w:r>
    </w:p>
    <w:p w:rsidR="000A0218" w:rsidRDefault="00D844AD" w:rsidP="000A0218">
      <w:pPr>
        <w:jc w:val="both"/>
        <w:rPr>
          <w:rFonts w:asciiTheme="majorHAnsi" w:hAnsiTheme="majorHAnsi"/>
          <w:sz w:val="24"/>
          <w:szCs w:val="24"/>
        </w:rPr>
      </w:pPr>
      <w:r>
        <w:rPr>
          <w:rFonts w:asciiTheme="majorHAnsi" w:hAnsiTheme="majorHAnsi"/>
          <w:sz w:val="24"/>
          <w:szCs w:val="24"/>
        </w:rPr>
        <w:t xml:space="preserve">Pour l’entrée en master 1, les candidats </w:t>
      </w:r>
      <w:r w:rsidR="00241434">
        <w:rPr>
          <w:rFonts w:asciiTheme="majorHAnsi" w:hAnsiTheme="majorHAnsi"/>
          <w:sz w:val="24"/>
          <w:szCs w:val="24"/>
        </w:rPr>
        <w:t xml:space="preserve">sont </w:t>
      </w:r>
      <w:r>
        <w:rPr>
          <w:rFonts w:asciiTheme="majorHAnsi" w:hAnsiTheme="majorHAnsi"/>
          <w:sz w:val="24"/>
          <w:szCs w:val="24"/>
        </w:rPr>
        <w:t>titulaire d’une licence STAPS, prioritairement mention « man</w:t>
      </w:r>
      <w:r w:rsidR="00241434">
        <w:rPr>
          <w:rFonts w:asciiTheme="majorHAnsi" w:hAnsiTheme="majorHAnsi"/>
          <w:sz w:val="24"/>
          <w:szCs w:val="24"/>
        </w:rPr>
        <w:t>agement du sport ». L’accès est</w:t>
      </w:r>
      <w:r>
        <w:rPr>
          <w:rFonts w:asciiTheme="majorHAnsi" w:hAnsiTheme="majorHAnsi"/>
          <w:sz w:val="24"/>
          <w:szCs w:val="24"/>
        </w:rPr>
        <w:t xml:space="preserve"> toutefois possible pour les étudiants STAPS ayant suivi un autre parcours que le management du sport, ainsi qu’à ceux issus d’une licence en sciences sociales ou en sciences humaines, à condition notamment de disposer d’expériences significatives en relation avec le management du sport. </w:t>
      </w:r>
    </w:p>
    <w:p w:rsidR="00D844AD" w:rsidRPr="000A0218" w:rsidRDefault="00D844AD" w:rsidP="000A0218">
      <w:pPr>
        <w:jc w:val="both"/>
        <w:rPr>
          <w:rFonts w:asciiTheme="majorHAnsi" w:hAnsiTheme="majorHAnsi"/>
          <w:sz w:val="24"/>
          <w:szCs w:val="24"/>
        </w:rPr>
      </w:pPr>
    </w:p>
    <w:p w:rsidR="00646A8D" w:rsidRPr="000A0218" w:rsidRDefault="000A0218" w:rsidP="000A0218">
      <w:pPr>
        <w:rPr>
          <w:rFonts w:asciiTheme="majorHAnsi" w:hAnsiTheme="majorHAnsi"/>
          <w:b/>
          <w:sz w:val="24"/>
          <w:szCs w:val="24"/>
          <w:u w:val="single"/>
        </w:rPr>
      </w:pPr>
      <w:r w:rsidRPr="000A0218">
        <w:rPr>
          <w:rFonts w:asciiTheme="majorHAnsi" w:hAnsiTheme="majorHAnsi"/>
          <w:b/>
          <w:sz w:val="24"/>
          <w:szCs w:val="24"/>
          <w:u w:val="single"/>
        </w:rPr>
        <w:t>Contrôle de connaissances</w:t>
      </w:r>
    </w:p>
    <w:p w:rsidR="00807BB5" w:rsidRPr="00807BB5" w:rsidRDefault="00807BB5" w:rsidP="00807BB5">
      <w:pPr>
        <w:jc w:val="both"/>
        <w:rPr>
          <w:rFonts w:asciiTheme="majorHAnsi" w:hAnsiTheme="majorHAnsi"/>
          <w:sz w:val="24"/>
          <w:szCs w:val="24"/>
        </w:rPr>
      </w:pPr>
      <w:r w:rsidRPr="00807BB5">
        <w:rPr>
          <w:rFonts w:asciiTheme="majorHAnsi" w:hAnsiTheme="majorHAnsi"/>
          <w:sz w:val="24"/>
          <w:szCs w:val="24"/>
        </w:rPr>
        <w:t xml:space="preserve">La Charte des Examens établissant l'ensemble des principes communs et des modalités pratiques est consultable par toutes les personnes concernées sous forme imprimée et sous forme électronique : </w:t>
      </w:r>
      <w:hyperlink r:id="rId5" w:history="1">
        <w:r w:rsidRPr="00520920">
          <w:rPr>
            <w:rStyle w:val="Lienhypertexte"/>
            <w:rFonts w:asciiTheme="majorHAnsi" w:hAnsiTheme="majorHAnsi"/>
            <w:sz w:val="24"/>
            <w:szCs w:val="24"/>
          </w:rPr>
          <w:t>http://www.unilim.fr</w:t>
        </w:r>
      </w:hyperlink>
      <w:r w:rsidRPr="00807BB5">
        <w:rPr>
          <w:rFonts w:asciiTheme="majorHAnsi" w:hAnsiTheme="majorHAnsi"/>
          <w:sz w:val="24"/>
          <w:szCs w:val="24"/>
        </w:rPr>
        <w:t>.</w:t>
      </w:r>
      <w:r>
        <w:rPr>
          <w:rFonts w:asciiTheme="majorHAnsi" w:hAnsiTheme="majorHAnsi"/>
          <w:sz w:val="24"/>
          <w:szCs w:val="24"/>
        </w:rPr>
        <w:t xml:space="preserve"> </w:t>
      </w:r>
    </w:p>
    <w:p w:rsidR="0012694A" w:rsidRDefault="00807BB5" w:rsidP="00807BB5">
      <w:pPr>
        <w:jc w:val="both"/>
        <w:rPr>
          <w:rStyle w:val="Lienhypertexte"/>
          <w:rFonts w:asciiTheme="majorHAnsi" w:hAnsiTheme="majorHAnsi"/>
          <w:sz w:val="24"/>
          <w:szCs w:val="24"/>
        </w:rPr>
      </w:pPr>
      <w:r w:rsidRPr="00807BB5">
        <w:rPr>
          <w:rFonts w:asciiTheme="majorHAnsi" w:hAnsiTheme="majorHAnsi"/>
          <w:sz w:val="24"/>
          <w:szCs w:val="24"/>
        </w:rPr>
        <w:t xml:space="preserve">Les modalités de contrôle de connaissances sont disponibles sur l'intranet de la FST : </w:t>
      </w:r>
      <w:hyperlink r:id="rId6" w:history="1">
        <w:r w:rsidRPr="00520920">
          <w:rPr>
            <w:rStyle w:val="Lienhypertexte"/>
            <w:rFonts w:asciiTheme="majorHAnsi" w:hAnsiTheme="majorHAnsi"/>
            <w:sz w:val="24"/>
            <w:szCs w:val="24"/>
          </w:rPr>
          <w:t>http://www.sciences.unilim.fr</w:t>
        </w:r>
      </w:hyperlink>
    </w:p>
    <w:p w:rsidR="009211B8" w:rsidRDefault="009211B8" w:rsidP="00807BB5">
      <w:pPr>
        <w:jc w:val="both"/>
        <w:rPr>
          <w:rFonts w:asciiTheme="majorHAnsi" w:hAnsiTheme="majorHAnsi"/>
          <w:sz w:val="24"/>
          <w:szCs w:val="24"/>
        </w:rPr>
      </w:pPr>
    </w:p>
    <w:p w:rsidR="00646A8D" w:rsidRPr="00646A8D" w:rsidRDefault="000A0218" w:rsidP="000A0218">
      <w:pPr>
        <w:pStyle w:val="Paragraphedeliste"/>
        <w:numPr>
          <w:ilvl w:val="0"/>
          <w:numId w:val="3"/>
        </w:numPr>
        <w:tabs>
          <w:tab w:val="left" w:pos="284"/>
        </w:tabs>
        <w:ind w:left="0" w:firstLine="0"/>
        <w:rPr>
          <w:rFonts w:asciiTheme="majorHAnsi" w:hAnsiTheme="majorHAnsi"/>
          <w:b/>
          <w:sz w:val="24"/>
          <w:szCs w:val="24"/>
          <w:u w:val="single"/>
        </w:rPr>
      </w:pPr>
      <w:r>
        <w:rPr>
          <w:rFonts w:asciiTheme="majorHAnsi" w:hAnsiTheme="majorHAnsi"/>
          <w:b/>
          <w:sz w:val="24"/>
          <w:szCs w:val="24"/>
          <w:u w:val="single"/>
        </w:rPr>
        <w:t>Pratiques</w:t>
      </w:r>
      <w:r>
        <w:rPr>
          <w:rFonts w:asciiTheme="majorHAnsi" w:hAnsiTheme="majorHAnsi"/>
          <w:b/>
          <w:sz w:val="24"/>
          <w:szCs w:val="24"/>
          <w:u w:val="single"/>
        </w:rPr>
        <w:br/>
      </w:r>
    </w:p>
    <w:p w:rsidR="00646A8D" w:rsidRPr="000A0218" w:rsidRDefault="00646A8D" w:rsidP="000A0218">
      <w:pPr>
        <w:jc w:val="both"/>
        <w:rPr>
          <w:rFonts w:asciiTheme="majorHAnsi" w:hAnsiTheme="majorHAnsi"/>
          <w:sz w:val="24"/>
          <w:szCs w:val="24"/>
          <w:u w:val="single"/>
        </w:rPr>
      </w:pPr>
      <w:r w:rsidRPr="000A0218">
        <w:rPr>
          <w:rFonts w:asciiTheme="majorHAnsi" w:hAnsiTheme="majorHAnsi"/>
          <w:sz w:val="24"/>
          <w:szCs w:val="24"/>
          <w:u w:val="single"/>
        </w:rPr>
        <w:t>Modalité d’inscription</w:t>
      </w:r>
    </w:p>
    <w:p w:rsidR="000A0218" w:rsidRPr="000A0218" w:rsidRDefault="000A0218" w:rsidP="000A0218">
      <w:pPr>
        <w:spacing w:before="100" w:beforeAutospacing="1" w:after="100" w:afterAutospacing="1" w:line="240" w:lineRule="auto"/>
        <w:rPr>
          <w:rFonts w:asciiTheme="majorHAnsi" w:eastAsia="Times New Roman" w:hAnsiTheme="majorHAnsi" w:cs="Times New Roman"/>
          <w:sz w:val="24"/>
          <w:szCs w:val="24"/>
          <w:lang w:eastAsia="fr-FR"/>
        </w:rPr>
      </w:pPr>
      <w:r w:rsidRPr="000A0218">
        <w:rPr>
          <w:rFonts w:asciiTheme="majorHAnsi" w:eastAsia="Times New Roman" w:hAnsiTheme="majorHAnsi" w:cs="Times New Roman"/>
          <w:sz w:val="24"/>
          <w:szCs w:val="24"/>
          <w:lang w:eastAsia="fr-FR"/>
        </w:rPr>
        <w:t>1/ Les e-candidatures en licence seront ou</w:t>
      </w:r>
      <w:r>
        <w:rPr>
          <w:rFonts w:asciiTheme="majorHAnsi" w:eastAsia="Times New Roman" w:hAnsiTheme="majorHAnsi" w:cs="Times New Roman"/>
          <w:sz w:val="24"/>
          <w:szCs w:val="24"/>
          <w:lang w:eastAsia="fr-FR"/>
        </w:rPr>
        <w:t xml:space="preserve">vertes à partir de la mi-mars. </w:t>
      </w:r>
      <w:r>
        <w:rPr>
          <w:rFonts w:asciiTheme="majorHAnsi" w:eastAsia="Times New Roman" w:hAnsiTheme="majorHAnsi" w:cs="Times New Roman"/>
          <w:sz w:val="24"/>
          <w:szCs w:val="24"/>
          <w:lang w:eastAsia="fr-FR"/>
        </w:rPr>
        <w:br/>
      </w:r>
      <w:r w:rsidRPr="000A0218">
        <w:rPr>
          <w:rFonts w:asciiTheme="majorHAnsi" w:eastAsia="Times New Roman" w:hAnsiTheme="majorHAnsi" w:cs="Times New Roman"/>
          <w:sz w:val="24"/>
          <w:szCs w:val="24"/>
          <w:lang w:eastAsia="fr-FR"/>
        </w:rPr>
        <w:t>Pour candidater, rendez-vous sur la</w:t>
      </w:r>
      <w:r>
        <w:rPr>
          <w:rFonts w:asciiTheme="majorHAnsi" w:eastAsia="Times New Roman" w:hAnsiTheme="majorHAnsi" w:cs="Times New Roman"/>
          <w:sz w:val="24"/>
          <w:szCs w:val="24"/>
          <w:lang w:eastAsia="fr-FR"/>
        </w:rPr>
        <w:t xml:space="preserve"> page web du diplôme concerné. </w:t>
      </w:r>
      <w:r>
        <w:rPr>
          <w:rFonts w:asciiTheme="majorHAnsi" w:eastAsia="Times New Roman" w:hAnsiTheme="majorHAnsi" w:cs="Times New Roman"/>
          <w:sz w:val="24"/>
          <w:szCs w:val="24"/>
          <w:lang w:eastAsia="fr-FR"/>
        </w:rPr>
        <w:br/>
      </w:r>
      <w:r>
        <w:rPr>
          <w:rFonts w:asciiTheme="majorHAnsi" w:eastAsia="Times New Roman" w:hAnsiTheme="majorHAnsi" w:cs="Times New Roman"/>
          <w:sz w:val="24"/>
          <w:szCs w:val="24"/>
          <w:lang w:eastAsia="fr-FR"/>
        </w:rPr>
        <w:br/>
      </w:r>
      <w:r w:rsidRPr="000A0218">
        <w:rPr>
          <w:rFonts w:asciiTheme="majorHAnsi" w:eastAsia="Times New Roman" w:hAnsiTheme="majorHAnsi" w:cs="Times New Roman"/>
          <w:sz w:val="24"/>
          <w:szCs w:val="24"/>
          <w:lang w:eastAsia="fr-FR"/>
        </w:rPr>
        <w:t>Fac</w:t>
      </w:r>
      <w:r>
        <w:rPr>
          <w:rFonts w:asciiTheme="majorHAnsi" w:eastAsia="Times New Roman" w:hAnsiTheme="majorHAnsi" w:cs="Times New Roman"/>
          <w:sz w:val="24"/>
          <w:szCs w:val="24"/>
          <w:lang w:eastAsia="fr-FR"/>
        </w:rPr>
        <w:t>ulté des Sciences et Techniques</w:t>
      </w:r>
      <w:r>
        <w:rPr>
          <w:rFonts w:asciiTheme="majorHAnsi" w:eastAsia="Times New Roman" w:hAnsiTheme="majorHAnsi" w:cs="Times New Roman"/>
          <w:sz w:val="24"/>
          <w:szCs w:val="24"/>
          <w:lang w:eastAsia="fr-FR"/>
        </w:rPr>
        <w:br/>
      </w:r>
      <w:r w:rsidR="00EE1EEB">
        <w:rPr>
          <w:rFonts w:asciiTheme="majorHAnsi" w:eastAsia="Times New Roman" w:hAnsiTheme="majorHAnsi" w:cs="Times New Roman"/>
          <w:sz w:val="24"/>
          <w:szCs w:val="24"/>
          <w:lang w:eastAsia="fr-FR"/>
        </w:rPr>
        <w:t>Scolarité - Bureau des masters</w:t>
      </w:r>
      <w:r>
        <w:rPr>
          <w:rFonts w:asciiTheme="majorHAnsi" w:eastAsia="Times New Roman" w:hAnsiTheme="majorHAnsi" w:cs="Times New Roman"/>
          <w:sz w:val="24"/>
          <w:szCs w:val="24"/>
          <w:lang w:eastAsia="fr-FR"/>
        </w:rPr>
        <w:br/>
      </w:r>
      <w:r w:rsidRPr="000A0218">
        <w:rPr>
          <w:rFonts w:asciiTheme="majorHAnsi" w:eastAsia="Times New Roman" w:hAnsiTheme="majorHAnsi" w:cs="Times New Roman"/>
          <w:sz w:val="24"/>
          <w:szCs w:val="24"/>
          <w:lang w:eastAsia="fr-FR"/>
        </w:rPr>
        <w:t>123 Avenue Al</w:t>
      </w:r>
      <w:r>
        <w:rPr>
          <w:rFonts w:asciiTheme="majorHAnsi" w:eastAsia="Times New Roman" w:hAnsiTheme="majorHAnsi" w:cs="Times New Roman"/>
          <w:sz w:val="24"/>
          <w:szCs w:val="24"/>
          <w:lang w:eastAsia="fr-FR"/>
        </w:rPr>
        <w:t>bert Thomas</w:t>
      </w:r>
      <w:r>
        <w:rPr>
          <w:rFonts w:asciiTheme="majorHAnsi" w:eastAsia="Times New Roman" w:hAnsiTheme="majorHAnsi" w:cs="Times New Roman"/>
          <w:sz w:val="24"/>
          <w:szCs w:val="24"/>
          <w:lang w:eastAsia="fr-FR"/>
        </w:rPr>
        <w:br/>
      </w:r>
      <w:r w:rsidRPr="000A0218">
        <w:rPr>
          <w:rFonts w:asciiTheme="majorHAnsi" w:eastAsia="Times New Roman" w:hAnsiTheme="majorHAnsi" w:cs="Times New Roman"/>
          <w:sz w:val="24"/>
          <w:szCs w:val="24"/>
          <w:lang w:eastAsia="fr-FR"/>
        </w:rPr>
        <w:t>87060 LIMOGES Cedex</w:t>
      </w:r>
      <w:r w:rsidR="00EE1EEB">
        <w:rPr>
          <w:rFonts w:asciiTheme="majorHAnsi" w:eastAsia="Times New Roman" w:hAnsiTheme="majorHAnsi" w:cs="Times New Roman"/>
          <w:sz w:val="24"/>
          <w:szCs w:val="24"/>
          <w:lang w:eastAsia="fr-FR"/>
        </w:rPr>
        <w:br/>
        <w:t>Tél. 05 55 45 72 22 / Mail. m</w:t>
      </w:r>
      <w:r>
        <w:rPr>
          <w:rFonts w:asciiTheme="majorHAnsi" w:eastAsia="Times New Roman" w:hAnsiTheme="majorHAnsi" w:cs="Times New Roman"/>
          <w:sz w:val="24"/>
          <w:szCs w:val="24"/>
          <w:lang w:eastAsia="fr-FR"/>
        </w:rPr>
        <w:t>sciences@unilim.fr</w:t>
      </w:r>
    </w:p>
    <w:p w:rsidR="000A0218" w:rsidRPr="000A0218" w:rsidRDefault="000A0218" w:rsidP="000A0218">
      <w:pPr>
        <w:spacing w:before="100" w:beforeAutospacing="1" w:after="100" w:afterAutospacing="1" w:line="240" w:lineRule="auto"/>
        <w:jc w:val="both"/>
        <w:rPr>
          <w:rFonts w:asciiTheme="majorHAnsi" w:eastAsia="Times New Roman" w:hAnsiTheme="majorHAnsi" w:cs="Times New Roman"/>
          <w:sz w:val="24"/>
          <w:szCs w:val="24"/>
          <w:lang w:eastAsia="fr-FR"/>
        </w:rPr>
      </w:pPr>
      <w:r w:rsidRPr="000A0218">
        <w:rPr>
          <w:rFonts w:asciiTheme="majorHAnsi" w:eastAsia="Times New Roman" w:hAnsiTheme="majorHAnsi" w:cs="Times New Roman"/>
          <w:sz w:val="24"/>
          <w:szCs w:val="24"/>
          <w:lang w:eastAsia="fr-FR"/>
        </w:rPr>
        <w:t>2/ Examen du dossier et entretien individuel</w:t>
      </w:r>
      <w:r>
        <w:rPr>
          <w:rFonts w:asciiTheme="majorHAnsi" w:eastAsia="Times New Roman" w:hAnsiTheme="majorHAnsi" w:cs="Times New Roman"/>
          <w:sz w:val="24"/>
          <w:szCs w:val="24"/>
          <w:lang w:eastAsia="fr-FR"/>
        </w:rPr>
        <w:t xml:space="preserve"> par la commission pédagogique.</w:t>
      </w:r>
    </w:p>
    <w:p w:rsidR="00807BB5" w:rsidRDefault="000A0218" w:rsidP="000A0218">
      <w:pPr>
        <w:spacing w:before="100" w:beforeAutospacing="1" w:after="100" w:afterAutospacing="1" w:line="240" w:lineRule="auto"/>
        <w:jc w:val="both"/>
        <w:rPr>
          <w:rFonts w:asciiTheme="majorHAnsi" w:eastAsia="Times New Roman" w:hAnsiTheme="majorHAnsi" w:cs="Times New Roman"/>
          <w:sz w:val="24"/>
          <w:szCs w:val="24"/>
          <w:lang w:eastAsia="fr-FR"/>
        </w:rPr>
      </w:pPr>
      <w:r w:rsidRPr="000A0218">
        <w:rPr>
          <w:rFonts w:asciiTheme="majorHAnsi" w:eastAsia="Times New Roman" w:hAnsiTheme="majorHAnsi" w:cs="Times New Roman"/>
          <w:sz w:val="24"/>
          <w:szCs w:val="24"/>
          <w:lang w:eastAsia="fr-FR"/>
        </w:rPr>
        <w:t>3/ Si votre dossier est retenu vous recevrez les indications pour constituer votre dossier d’inscription administrative.</w:t>
      </w:r>
      <w:r>
        <w:rPr>
          <w:rFonts w:asciiTheme="majorHAnsi" w:eastAsia="Times New Roman" w:hAnsiTheme="majorHAnsi" w:cs="Times New Roman"/>
          <w:sz w:val="24"/>
          <w:szCs w:val="24"/>
          <w:lang w:eastAsia="fr-FR"/>
        </w:rPr>
        <w:t xml:space="preserve"> </w:t>
      </w:r>
      <w:r w:rsidR="004900B1" w:rsidRPr="004900B1">
        <w:rPr>
          <w:rFonts w:asciiTheme="majorHAnsi" w:eastAsia="Times New Roman" w:hAnsiTheme="majorHAnsi" w:cs="Times New Roman"/>
          <w:sz w:val="24"/>
          <w:szCs w:val="24"/>
          <w:lang w:eastAsia="fr-FR"/>
        </w:rPr>
        <w:t xml:space="preserve">Les candidats dont le pays de résidence adhère à CAMPUS France doivent déposer leur dossier de candidature sur l’espace CAMPUS France de leur pays avant le 1er avril : http://www.campusfrance.org/fr/ </w:t>
      </w:r>
      <w:r w:rsidR="00807BB5" w:rsidRPr="00807BB5">
        <w:rPr>
          <w:rFonts w:asciiTheme="majorHAnsi" w:eastAsia="Times New Roman" w:hAnsiTheme="majorHAnsi" w:cs="Times New Roman"/>
          <w:sz w:val="24"/>
          <w:szCs w:val="24"/>
          <w:lang w:eastAsia="fr-FR"/>
        </w:rPr>
        <w:t>Les candidats dont le pays de résidence adhère à CAMPUS France doivent déposer leur dossier de candidature sur l’espace CAMPUS France de leur pays avant le 1er avril :</w:t>
      </w:r>
      <w:r w:rsidR="00807BB5">
        <w:rPr>
          <w:rFonts w:asciiTheme="majorHAnsi" w:eastAsia="Times New Roman" w:hAnsiTheme="majorHAnsi" w:cs="Times New Roman"/>
          <w:sz w:val="24"/>
          <w:szCs w:val="24"/>
          <w:lang w:eastAsia="fr-FR"/>
        </w:rPr>
        <w:t xml:space="preserve"> </w:t>
      </w:r>
      <w:hyperlink r:id="rId7" w:history="1">
        <w:r w:rsidR="00807BB5" w:rsidRPr="00520920">
          <w:rPr>
            <w:rStyle w:val="Lienhypertexte"/>
            <w:rFonts w:asciiTheme="majorHAnsi" w:eastAsia="Times New Roman" w:hAnsiTheme="majorHAnsi" w:cs="Times New Roman"/>
            <w:sz w:val="24"/>
            <w:szCs w:val="24"/>
            <w:lang w:eastAsia="fr-FR"/>
          </w:rPr>
          <w:t>http://www.campusfrance.org/fr/</w:t>
        </w:r>
      </w:hyperlink>
      <w:r w:rsidR="00807BB5">
        <w:rPr>
          <w:rFonts w:asciiTheme="majorHAnsi" w:eastAsia="Times New Roman" w:hAnsiTheme="majorHAnsi" w:cs="Times New Roman"/>
          <w:sz w:val="24"/>
          <w:szCs w:val="24"/>
          <w:lang w:eastAsia="fr-FR"/>
        </w:rPr>
        <w:t xml:space="preserve">  </w:t>
      </w:r>
    </w:p>
    <w:p w:rsidR="00AC0A84" w:rsidRDefault="00AC0A84" w:rsidP="000A0218">
      <w:pPr>
        <w:jc w:val="both"/>
        <w:rPr>
          <w:rFonts w:asciiTheme="majorHAnsi" w:hAnsiTheme="majorHAnsi"/>
          <w:sz w:val="24"/>
          <w:szCs w:val="24"/>
          <w:u w:val="single"/>
        </w:rPr>
      </w:pPr>
    </w:p>
    <w:p w:rsidR="0012694A" w:rsidRPr="00AC0A84" w:rsidRDefault="00646A8D" w:rsidP="00AC0A84">
      <w:pPr>
        <w:rPr>
          <w:rFonts w:asciiTheme="majorHAnsi" w:hAnsiTheme="majorHAnsi"/>
          <w:sz w:val="24"/>
          <w:szCs w:val="24"/>
          <w:u w:val="single"/>
        </w:rPr>
      </w:pPr>
      <w:r w:rsidRPr="000A0218">
        <w:rPr>
          <w:rFonts w:asciiTheme="majorHAnsi" w:hAnsiTheme="majorHAnsi"/>
          <w:sz w:val="24"/>
          <w:szCs w:val="24"/>
          <w:u w:val="single"/>
        </w:rPr>
        <w:lastRenderedPageBreak/>
        <w:t>Adresse (s) Lieu(x) de la formation</w:t>
      </w:r>
      <w:r w:rsidR="00AC0A84">
        <w:rPr>
          <w:rFonts w:asciiTheme="majorHAnsi" w:hAnsiTheme="majorHAnsi"/>
          <w:sz w:val="24"/>
          <w:szCs w:val="24"/>
          <w:u w:val="single"/>
        </w:rPr>
        <w:t> :</w:t>
      </w:r>
      <w:r w:rsidR="00AC0A84">
        <w:rPr>
          <w:rFonts w:asciiTheme="majorHAnsi" w:hAnsiTheme="majorHAnsi"/>
          <w:sz w:val="24"/>
          <w:szCs w:val="24"/>
          <w:u w:val="single"/>
        </w:rPr>
        <w:br/>
      </w:r>
      <w:r w:rsidRPr="00646A8D">
        <w:rPr>
          <w:rFonts w:asciiTheme="majorHAnsi" w:hAnsiTheme="majorHAnsi"/>
          <w:sz w:val="24"/>
          <w:szCs w:val="24"/>
        </w:rPr>
        <w:t>Faculté des Sciences et Techniques</w:t>
      </w:r>
      <w:r w:rsidR="00AC0A84">
        <w:rPr>
          <w:rFonts w:asciiTheme="majorHAnsi" w:hAnsiTheme="majorHAnsi"/>
          <w:sz w:val="24"/>
          <w:szCs w:val="24"/>
          <w:u w:val="single"/>
        </w:rPr>
        <w:br/>
      </w:r>
      <w:r w:rsidRPr="00646A8D">
        <w:rPr>
          <w:rFonts w:asciiTheme="majorHAnsi" w:hAnsiTheme="majorHAnsi"/>
          <w:sz w:val="24"/>
          <w:szCs w:val="24"/>
        </w:rPr>
        <w:t>123, Avenue Albert Thomas</w:t>
      </w:r>
      <w:r w:rsidR="00AC0A84">
        <w:rPr>
          <w:rFonts w:asciiTheme="majorHAnsi" w:hAnsiTheme="majorHAnsi"/>
          <w:sz w:val="24"/>
          <w:szCs w:val="24"/>
          <w:u w:val="single"/>
        </w:rPr>
        <w:br/>
      </w:r>
      <w:r w:rsidR="000A0218">
        <w:rPr>
          <w:rFonts w:asciiTheme="majorHAnsi" w:hAnsiTheme="majorHAnsi"/>
          <w:sz w:val="24"/>
          <w:szCs w:val="24"/>
        </w:rPr>
        <w:t>87060 LIMOGES</w:t>
      </w:r>
    </w:p>
    <w:p w:rsidR="00EE1EEB" w:rsidRPr="0012694A" w:rsidRDefault="00EE1EEB" w:rsidP="0012694A">
      <w:pPr>
        <w:pStyle w:val="Paragraphedeliste"/>
        <w:ind w:left="0"/>
        <w:jc w:val="both"/>
        <w:rPr>
          <w:rFonts w:asciiTheme="majorHAnsi" w:hAnsiTheme="majorHAnsi"/>
          <w:sz w:val="24"/>
          <w:szCs w:val="24"/>
        </w:rPr>
      </w:pPr>
    </w:p>
    <w:p w:rsidR="00807BB5" w:rsidRPr="000A0218" w:rsidRDefault="00807BB5" w:rsidP="00807BB5">
      <w:pPr>
        <w:pStyle w:val="Paragraphedeliste"/>
        <w:numPr>
          <w:ilvl w:val="0"/>
          <w:numId w:val="5"/>
        </w:numPr>
        <w:jc w:val="both"/>
        <w:rPr>
          <w:rFonts w:asciiTheme="majorHAnsi" w:hAnsiTheme="majorHAnsi"/>
          <w:b/>
          <w:sz w:val="24"/>
          <w:szCs w:val="24"/>
        </w:rPr>
      </w:pPr>
      <w:r w:rsidRPr="000A0218">
        <w:rPr>
          <w:rFonts w:asciiTheme="majorHAnsi" w:hAnsiTheme="majorHAnsi"/>
          <w:b/>
          <w:sz w:val="24"/>
          <w:szCs w:val="24"/>
          <w:u w:val="single"/>
        </w:rPr>
        <w:t>Texte explicatif pour le lien vers Campus France</w:t>
      </w:r>
    </w:p>
    <w:p w:rsidR="00646A8D" w:rsidRPr="00646A8D" w:rsidRDefault="00646A8D" w:rsidP="00646A8D">
      <w:pPr>
        <w:jc w:val="both"/>
        <w:rPr>
          <w:rFonts w:asciiTheme="majorHAnsi" w:hAnsiTheme="majorHAnsi"/>
          <w:sz w:val="24"/>
          <w:szCs w:val="24"/>
        </w:rPr>
      </w:pPr>
      <w:r w:rsidRPr="00646A8D">
        <w:rPr>
          <w:rFonts w:asciiTheme="majorHAnsi" w:hAnsiTheme="majorHAnsi"/>
          <w:sz w:val="24"/>
          <w:szCs w:val="24"/>
        </w:rPr>
        <w:t>L'Université de Limoges adhère à l'Agence Campus France et au dispositif CEF (Centre pour les Études en France). Les étudiants internationaux qui résident à l'étranger (hors CEE, hors BGE/BGF) désireux de suivre leurs études à Limoges, devront passer par l'Agence Campus France, pour déposer leurs demandes. Un Centre pour les Études en France existe dans les pays suivants : Algérie, Argentine, Bénin, Brésil, Burkina Faso, Cameroun, Chili, Chine, Colombie, Comores, Congo-Brazzaville, Corée du Sud, Côte d'Ivoire, Égypte, États-Unis, Gabon, Guinée, Inde, Indonésie, Iran, Japon, Liban, Madagascar, Mali, Maroc, Maurice, Mauritanie, Mexique, Pérou, Sénégal, Russie, Taïwan, Tunisie, Turquie, Vietnam. La procédure est dématérialisée : pour plus de renseignements, veuillez cliquer sur le lien ci-dessous.</w:t>
      </w:r>
    </w:p>
    <w:p w:rsidR="00646A8D" w:rsidRPr="00646A8D" w:rsidRDefault="00AC0A84" w:rsidP="00646A8D">
      <w:pPr>
        <w:jc w:val="both"/>
        <w:rPr>
          <w:rFonts w:asciiTheme="majorHAnsi" w:hAnsiTheme="majorHAnsi"/>
          <w:sz w:val="24"/>
          <w:szCs w:val="24"/>
        </w:rPr>
      </w:pPr>
      <w:hyperlink r:id="rId8" w:history="1">
        <w:r w:rsidR="00646A8D" w:rsidRPr="00646A8D">
          <w:rPr>
            <w:rStyle w:val="Lienhypertexte"/>
            <w:rFonts w:asciiTheme="majorHAnsi" w:hAnsiTheme="majorHAnsi"/>
            <w:sz w:val="24"/>
            <w:szCs w:val="24"/>
          </w:rPr>
          <w:t>http://www.campusfrance.org</w:t>
        </w:r>
      </w:hyperlink>
    </w:p>
    <w:p w:rsidR="00646A8D" w:rsidRPr="000A0218" w:rsidRDefault="00646A8D" w:rsidP="00646A8D">
      <w:pPr>
        <w:pStyle w:val="Paragraphedeliste"/>
        <w:numPr>
          <w:ilvl w:val="0"/>
          <w:numId w:val="5"/>
        </w:numPr>
        <w:jc w:val="both"/>
        <w:rPr>
          <w:rFonts w:asciiTheme="majorHAnsi" w:hAnsiTheme="majorHAnsi"/>
          <w:b/>
          <w:sz w:val="24"/>
          <w:szCs w:val="24"/>
          <w:u w:val="single"/>
        </w:rPr>
      </w:pPr>
      <w:r w:rsidRPr="000A0218">
        <w:rPr>
          <w:rFonts w:asciiTheme="majorHAnsi" w:hAnsiTheme="majorHAnsi"/>
          <w:b/>
          <w:sz w:val="24"/>
          <w:szCs w:val="24"/>
          <w:u w:val="single"/>
        </w:rPr>
        <w:t>Texte explicatif pour le lien vers reprise d'études</w:t>
      </w:r>
    </w:p>
    <w:p w:rsidR="00646A8D" w:rsidRPr="00646A8D" w:rsidRDefault="00646A8D" w:rsidP="00646A8D">
      <w:pPr>
        <w:jc w:val="both"/>
        <w:rPr>
          <w:rFonts w:asciiTheme="majorHAnsi" w:hAnsiTheme="majorHAnsi"/>
          <w:sz w:val="24"/>
          <w:szCs w:val="24"/>
        </w:rPr>
      </w:pPr>
      <w:r w:rsidRPr="00646A8D">
        <w:rPr>
          <w:rFonts w:asciiTheme="majorHAnsi" w:hAnsiTheme="majorHAnsi"/>
          <w:sz w:val="24"/>
          <w:szCs w:val="24"/>
        </w:rPr>
        <w:t xml:space="preserve">La formation continue est un levier important tant pour l'individu que pour l'entreprise dans son adaptation aux mutations du monde professionnel et son environnement. Que vous soyez salarié, profession libérale, entreprise ou demandeur d'emploi, vous avez à </w:t>
      </w:r>
      <w:proofErr w:type="spellStart"/>
      <w:r w:rsidRPr="00646A8D">
        <w:rPr>
          <w:rFonts w:asciiTheme="majorHAnsi" w:hAnsiTheme="majorHAnsi"/>
          <w:sz w:val="24"/>
          <w:szCs w:val="24"/>
        </w:rPr>
        <w:t>coeur</w:t>
      </w:r>
      <w:proofErr w:type="spellEnd"/>
      <w:r w:rsidRPr="00646A8D">
        <w:rPr>
          <w:rFonts w:asciiTheme="majorHAnsi" w:hAnsiTheme="majorHAnsi"/>
          <w:sz w:val="24"/>
          <w:szCs w:val="24"/>
        </w:rPr>
        <w:t xml:space="preserve"> de maintenir vos compétences et celles de vos collaborateurs au meilleur niveau ; vous souhaitez dynamiser votre carrière professionnelle, vous reconvertir... L'université de Limoges vous ouvre ses portes et vous permet d'approfondir vos connaissances dans des domaines très différents tels que le droit, les langues, les mathématiques mais également, la santé, le BTP, le bois, le développement durable, etc... L'université est accessible à tous quel que soit votre niveau. Elle permet d'obtenir des diplômes de tous niveaux (le Diplôme d'accès à l'Université permettant l'accès à l'Université à des personnes n'étant pas titulaires du Bac) y compris des diplômes d'ingénieurs.</w:t>
      </w:r>
    </w:p>
    <w:p w:rsidR="00646A8D" w:rsidRPr="00646A8D" w:rsidRDefault="00AC0A84" w:rsidP="00646A8D">
      <w:pPr>
        <w:jc w:val="both"/>
        <w:rPr>
          <w:rFonts w:asciiTheme="majorHAnsi" w:hAnsiTheme="majorHAnsi"/>
          <w:sz w:val="24"/>
          <w:szCs w:val="24"/>
        </w:rPr>
      </w:pPr>
      <w:hyperlink r:id="rId9" w:history="1">
        <w:r w:rsidR="00646A8D" w:rsidRPr="00646A8D">
          <w:rPr>
            <w:rStyle w:val="Lienhypertexte"/>
            <w:rFonts w:asciiTheme="majorHAnsi" w:hAnsiTheme="majorHAnsi"/>
            <w:sz w:val="24"/>
            <w:szCs w:val="24"/>
          </w:rPr>
          <w:t>http://www.unilim.fr/dfc/presentation/</w:t>
        </w:r>
      </w:hyperlink>
    </w:p>
    <w:p w:rsidR="00646A8D" w:rsidRPr="00AC0A84" w:rsidRDefault="00646A8D" w:rsidP="00646A8D">
      <w:pPr>
        <w:pStyle w:val="Paragraphedeliste"/>
        <w:numPr>
          <w:ilvl w:val="0"/>
          <w:numId w:val="5"/>
        </w:numPr>
        <w:jc w:val="both"/>
        <w:rPr>
          <w:rFonts w:asciiTheme="majorHAnsi" w:hAnsiTheme="majorHAnsi"/>
          <w:b/>
          <w:sz w:val="24"/>
          <w:szCs w:val="24"/>
          <w:u w:val="single"/>
        </w:rPr>
      </w:pPr>
      <w:r w:rsidRPr="00AC0A84">
        <w:rPr>
          <w:rFonts w:asciiTheme="majorHAnsi" w:hAnsiTheme="majorHAnsi"/>
          <w:b/>
          <w:sz w:val="24"/>
          <w:szCs w:val="24"/>
          <w:u w:val="single"/>
        </w:rPr>
        <w:t>Texte explicatif pour le lien vers VAE/VAP</w:t>
      </w:r>
    </w:p>
    <w:p w:rsidR="00AC0A84" w:rsidRDefault="00646A8D" w:rsidP="00646A8D">
      <w:pPr>
        <w:jc w:val="both"/>
        <w:rPr>
          <w:rFonts w:asciiTheme="majorHAnsi" w:hAnsiTheme="majorHAnsi"/>
          <w:sz w:val="24"/>
          <w:szCs w:val="24"/>
        </w:rPr>
      </w:pPr>
      <w:r w:rsidRPr="00646A8D">
        <w:rPr>
          <w:rFonts w:asciiTheme="majorHAnsi" w:hAnsiTheme="majorHAnsi"/>
          <w:sz w:val="24"/>
          <w:szCs w:val="24"/>
        </w:rPr>
        <w:t>VAP : Vous souhaitez reprendre des études mais vous n'avez pas le diplôme pré requis pour vous inscrire dans la formation que vous souhaitez. Vous avez en revanche, une expérience professionnelle significative en rapport avec cette formation, vous pouvez al</w:t>
      </w:r>
      <w:bookmarkStart w:id="0" w:name="_GoBack"/>
      <w:bookmarkEnd w:id="0"/>
      <w:r w:rsidRPr="00646A8D">
        <w:rPr>
          <w:rFonts w:asciiTheme="majorHAnsi" w:hAnsiTheme="majorHAnsi"/>
          <w:sz w:val="24"/>
          <w:szCs w:val="24"/>
        </w:rPr>
        <w:t>ors faire valider vos acquis professionnels (VAP).</w:t>
      </w:r>
    </w:p>
    <w:p w:rsidR="00646A8D" w:rsidRPr="00646A8D" w:rsidRDefault="00646A8D" w:rsidP="00646A8D">
      <w:pPr>
        <w:jc w:val="both"/>
        <w:rPr>
          <w:rFonts w:asciiTheme="majorHAnsi" w:hAnsiTheme="majorHAnsi"/>
          <w:sz w:val="24"/>
          <w:szCs w:val="24"/>
        </w:rPr>
      </w:pPr>
      <w:r w:rsidRPr="00646A8D">
        <w:rPr>
          <w:rFonts w:asciiTheme="majorHAnsi" w:hAnsiTheme="majorHAnsi"/>
          <w:sz w:val="24"/>
          <w:szCs w:val="24"/>
        </w:rPr>
        <w:t>VAE : Vous avez acquis grâce à votre activité professionnelle des connaissances et compétences que vous souhaitez faire reconnaître par l'obtention d'un diplôme en lien avec celles-ci, vous pouvez alors entreprendre une démarche de validation des acquis de l'expérience (VAE).</w:t>
      </w:r>
    </w:p>
    <w:p w:rsidR="00646A8D" w:rsidRDefault="00AC0A84" w:rsidP="00646A8D">
      <w:pPr>
        <w:jc w:val="both"/>
        <w:rPr>
          <w:rStyle w:val="Lienhypertexte"/>
          <w:rFonts w:asciiTheme="majorHAnsi" w:hAnsiTheme="majorHAnsi"/>
          <w:sz w:val="24"/>
          <w:szCs w:val="24"/>
        </w:rPr>
      </w:pPr>
      <w:hyperlink r:id="rId10" w:history="1">
        <w:r w:rsidR="00646A8D" w:rsidRPr="00646A8D">
          <w:rPr>
            <w:rStyle w:val="Lienhypertexte"/>
            <w:rFonts w:asciiTheme="majorHAnsi" w:hAnsiTheme="majorHAnsi"/>
            <w:sz w:val="24"/>
            <w:szCs w:val="24"/>
          </w:rPr>
          <w:t>http://www.unilim.fr/dfc/validation-des-acquis/</w:t>
        </w:r>
      </w:hyperlink>
    </w:p>
    <w:sectPr w:rsidR="00646A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quot;Times New Roman&quot;,serif">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C6E"/>
    <w:multiLevelType w:val="hybridMultilevel"/>
    <w:tmpl w:val="BA749C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165D27"/>
    <w:multiLevelType w:val="hybridMultilevel"/>
    <w:tmpl w:val="B96C11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B23D93"/>
    <w:multiLevelType w:val="hybridMultilevel"/>
    <w:tmpl w:val="B90EFD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A0152E"/>
    <w:multiLevelType w:val="hybridMultilevel"/>
    <w:tmpl w:val="9A7641B0"/>
    <w:lvl w:ilvl="0" w:tplc="41803A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607EEC"/>
    <w:multiLevelType w:val="hybridMultilevel"/>
    <w:tmpl w:val="CE5ADE54"/>
    <w:lvl w:ilvl="0" w:tplc="FFFFFFFF">
      <w:start w:val="1"/>
      <w:numFmt w:val="bullet"/>
      <w:lvlText w:val=""/>
      <w:lvlJc w:val="left"/>
      <w:pPr>
        <w:ind w:left="720" w:hanging="360"/>
      </w:pPr>
      <w:rPr>
        <w:rFonts w:ascii="Symbol" w:hAnsi="Symbol" w:hint="default"/>
      </w:rPr>
    </w:lvl>
    <w:lvl w:ilvl="1" w:tplc="69821C16">
      <w:start w:val="1"/>
      <w:numFmt w:val="bullet"/>
      <w:lvlText w:val="o"/>
      <w:lvlJc w:val="left"/>
      <w:pPr>
        <w:ind w:left="1440" w:hanging="360"/>
      </w:pPr>
      <w:rPr>
        <w:rFonts w:ascii="Courier New" w:hAnsi="Courier New" w:hint="default"/>
      </w:rPr>
    </w:lvl>
    <w:lvl w:ilvl="2" w:tplc="E4867CD8">
      <w:start w:val="1"/>
      <w:numFmt w:val="bullet"/>
      <w:lvlText w:val=""/>
      <w:lvlJc w:val="left"/>
      <w:pPr>
        <w:ind w:left="2160" w:hanging="360"/>
      </w:pPr>
      <w:rPr>
        <w:rFonts w:ascii="Wingdings" w:hAnsi="Wingdings" w:hint="default"/>
      </w:rPr>
    </w:lvl>
    <w:lvl w:ilvl="3" w:tplc="0918292A">
      <w:start w:val="1"/>
      <w:numFmt w:val="bullet"/>
      <w:lvlText w:val=""/>
      <w:lvlJc w:val="left"/>
      <w:pPr>
        <w:ind w:left="2880" w:hanging="360"/>
      </w:pPr>
      <w:rPr>
        <w:rFonts w:ascii="Symbol" w:hAnsi="Symbol" w:hint="default"/>
      </w:rPr>
    </w:lvl>
    <w:lvl w:ilvl="4" w:tplc="8FE2716A">
      <w:start w:val="1"/>
      <w:numFmt w:val="bullet"/>
      <w:lvlText w:val="o"/>
      <w:lvlJc w:val="left"/>
      <w:pPr>
        <w:ind w:left="3600" w:hanging="360"/>
      </w:pPr>
      <w:rPr>
        <w:rFonts w:ascii="Courier New" w:hAnsi="Courier New" w:hint="default"/>
      </w:rPr>
    </w:lvl>
    <w:lvl w:ilvl="5" w:tplc="63A0823E">
      <w:start w:val="1"/>
      <w:numFmt w:val="bullet"/>
      <w:lvlText w:val=""/>
      <w:lvlJc w:val="left"/>
      <w:pPr>
        <w:ind w:left="4320" w:hanging="360"/>
      </w:pPr>
      <w:rPr>
        <w:rFonts w:ascii="Wingdings" w:hAnsi="Wingdings" w:hint="default"/>
      </w:rPr>
    </w:lvl>
    <w:lvl w:ilvl="6" w:tplc="E9C4A07A">
      <w:start w:val="1"/>
      <w:numFmt w:val="bullet"/>
      <w:lvlText w:val=""/>
      <w:lvlJc w:val="left"/>
      <w:pPr>
        <w:ind w:left="5040" w:hanging="360"/>
      </w:pPr>
      <w:rPr>
        <w:rFonts w:ascii="Symbol" w:hAnsi="Symbol" w:hint="default"/>
      </w:rPr>
    </w:lvl>
    <w:lvl w:ilvl="7" w:tplc="0A7CB91A">
      <w:start w:val="1"/>
      <w:numFmt w:val="bullet"/>
      <w:lvlText w:val="o"/>
      <w:lvlJc w:val="left"/>
      <w:pPr>
        <w:ind w:left="5760" w:hanging="360"/>
      </w:pPr>
      <w:rPr>
        <w:rFonts w:ascii="Courier New" w:hAnsi="Courier New" w:hint="default"/>
      </w:rPr>
    </w:lvl>
    <w:lvl w:ilvl="8" w:tplc="BEC88B90">
      <w:start w:val="1"/>
      <w:numFmt w:val="bullet"/>
      <w:lvlText w:val=""/>
      <w:lvlJc w:val="left"/>
      <w:pPr>
        <w:ind w:left="6480" w:hanging="360"/>
      </w:pPr>
      <w:rPr>
        <w:rFonts w:ascii="Wingdings" w:hAnsi="Wingdings" w:hint="default"/>
      </w:rPr>
    </w:lvl>
  </w:abstractNum>
  <w:abstractNum w:abstractNumId="5" w15:restartNumberingAfterBreak="0">
    <w:nsid w:val="30881CD6"/>
    <w:multiLevelType w:val="hybridMultilevel"/>
    <w:tmpl w:val="B96C11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B23EEE"/>
    <w:multiLevelType w:val="hybridMultilevel"/>
    <w:tmpl w:val="C2F850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1D0B45"/>
    <w:multiLevelType w:val="hybridMultilevel"/>
    <w:tmpl w:val="4DE48E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8935A3E"/>
    <w:multiLevelType w:val="hybridMultilevel"/>
    <w:tmpl w:val="970C3F0C"/>
    <w:lvl w:ilvl="0" w:tplc="0E30A6E6">
      <w:start w:val="1"/>
      <w:numFmt w:val="bullet"/>
      <w:lvlText w:val="-"/>
      <w:lvlJc w:val="left"/>
      <w:pPr>
        <w:ind w:left="720" w:hanging="360"/>
      </w:pPr>
      <w:rPr>
        <w:rFonts w:ascii="&quot;Times New Roman&quot;,serif" w:hAnsi="&quot;Times New Roman&quot;,serif" w:hint="default"/>
      </w:rPr>
    </w:lvl>
    <w:lvl w:ilvl="1" w:tplc="44107B3E">
      <w:start w:val="1"/>
      <w:numFmt w:val="bullet"/>
      <w:lvlText w:val="o"/>
      <w:lvlJc w:val="left"/>
      <w:pPr>
        <w:ind w:left="1440" w:hanging="360"/>
      </w:pPr>
      <w:rPr>
        <w:rFonts w:ascii="Courier New" w:hAnsi="Courier New" w:hint="default"/>
      </w:rPr>
    </w:lvl>
    <w:lvl w:ilvl="2" w:tplc="6848FF5A">
      <w:start w:val="1"/>
      <w:numFmt w:val="bullet"/>
      <w:lvlText w:val=""/>
      <w:lvlJc w:val="left"/>
      <w:pPr>
        <w:ind w:left="2160" w:hanging="360"/>
      </w:pPr>
      <w:rPr>
        <w:rFonts w:ascii="Wingdings" w:hAnsi="Wingdings" w:hint="default"/>
      </w:rPr>
    </w:lvl>
    <w:lvl w:ilvl="3" w:tplc="E236C678">
      <w:start w:val="1"/>
      <w:numFmt w:val="bullet"/>
      <w:lvlText w:val=""/>
      <w:lvlJc w:val="left"/>
      <w:pPr>
        <w:ind w:left="2880" w:hanging="360"/>
      </w:pPr>
      <w:rPr>
        <w:rFonts w:ascii="Symbol" w:hAnsi="Symbol" w:hint="default"/>
      </w:rPr>
    </w:lvl>
    <w:lvl w:ilvl="4" w:tplc="82E40ECE">
      <w:start w:val="1"/>
      <w:numFmt w:val="bullet"/>
      <w:lvlText w:val="o"/>
      <w:lvlJc w:val="left"/>
      <w:pPr>
        <w:ind w:left="3600" w:hanging="360"/>
      </w:pPr>
      <w:rPr>
        <w:rFonts w:ascii="Courier New" w:hAnsi="Courier New" w:hint="default"/>
      </w:rPr>
    </w:lvl>
    <w:lvl w:ilvl="5" w:tplc="54A48DE6">
      <w:start w:val="1"/>
      <w:numFmt w:val="bullet"/>
      <w:lvlText w:val=""/>
      <w:lvlJc w:val="left"/>
      <w:pPr>
        <w:ind w:left="4320" w:hanging="360"/>
      </w:pPr>
      <w:rPr>
        <w:rFonts w:ascii="Wingdings" w:hAnsi="Wingdings" w:hint="default"/>
      </w:rPr>
    </w:lvl>
    <w:lvl w:ilvl="6" w:tplc="379A90A4">
      <w:start w:val="1"/>
      <w:numFmt w:val="bullet"/>
      <w:lvlText w:val=""/>
      <w:lvlJc w:val="left"/>
      <w:pPr>
        <w:ind w:left="5040" w:hanging="360"/>
      </w:pPr>
      <w:rPr>
        <w:rFonts w:ascii="Symbol" w:hAnsi="Symbol" w:hint="default"/>
      </w:rPr>
    </w:lvl>
    <w:lvl w:ilvl="7" w:tplc="5CCA3402">
      <w:start w:val="1"/>
      <w:numFmt w:val="bullet"/>
      <w:lvlText w:val="o"/>
      <w:lvlJc w:val="left"/>
      <w:pPr>
        <w:ind w:left="5760" w:hanging="360"/>
      </w:pPr>
      <w:rPr>
        <w:rFonts w:ascii="Courier New" w:hAnsi="Courier New" w:hint="default"/>
      </w:rPr>
    </w:lvl>
    <w:lvl w:ilvl="8" w:tplc="8108A7C2">
      <w:start w:val="1"/>
      <w:numFmt w:val="bullet"/>
      <w:lvlText w:val=""/>
      <w:lvlJc w:val="left"/>
      <w:pPr>
        <w:ind w:left="6480" w:hanging="360"/>
      </w:pPr>
      <w:rPr>
        <w:rFonts w:ascii="Wingdings" w:hAnsi="Wingdings" w:hint="default"/>
      </w:rPr>
    </w:lvl>
  </w:abstractNum>
  <w:abstractNum w:abstractNumId="9" w15:restartNumberingAfterBreak="0">
    <w:nsid w:val="68D57320"/>
    <w:multiLevelType w:val="hybridMultilevel"/>
    <w:tmpl w:val="A698B8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2467A4"/>
    <w:multiLevelType w:val="hybridMultilevel"/>
    <w:tmpl w:val="04545940"/>
    <w:lvl w:ilvl="0" w:tplc="8910A07E">
      <w:start w:val="1"/>
      <w:numFmt w:val="bullet"/>
      <w:lvlText w:val=""/>
      <w:lvlJc w:val="left"/>
      <w:pPr>
        <w:ind w:left="720" w:hanging="360"/>
      </w:pPr>
      <w:rPr>
        <w:rFonts w:ascii="Wingdings" w:hAnsi="Wingdings"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0"/>
  </w:num>
  <w:num w:numId="4">
    <w:abstractNumId w:val="0"/>
  </w:num>
  <w:num w:numId="5">
    <w:abstractNumId w:val="5"/>
  </w:num>
  <w:num w:numId="6">
    <w:abstractNumId w:val="1"/>
  </w:num>
  <w:num w:numId="7">
    <w:abstractNumId w:val="2"/>
  </w:num>
  <w:num w:numId="8">
    <w:abstractNumId w:val="3"/>
  </w:num>
  <w:num w:numId="9">
    <w:abstractNumId w:val="9"/>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8D"/>
    <w:rsid w:val="000A0218"/>
    <w:rsid w:val="0012694A"/>
    <w:rsid w:val="001D1F96"/>
    <w:rsid w:val="00241434"/>
    <w:rsid w:val="002E33C8"/>
    <w:rsid w:val="0037636F"/>
    <w:rsid w:val="004900B1"/>
    <w:rsid w:val="00493EED"/>
    <w:rsid w:val="00500FEF"/>
    <w:rsid w:val="00575FF1"/>
    <w:rsid w:val="00646A8D"/>
    <w:rsid w:val="00807BB5"/>
    <w:rsid w:val="0081219B"/>
    <w:rsid w:val="008C5EF1"/>
    <w:rsid w:val="008D385F"/>
    <w:rsid w:val="009211B8"/>
    <w:rsid w:val="009B2760"/>
    <w:rsid w:val="00AC0A84"/>
    <w:rsid w:val="00B246AF"/>
    <w:rsid w:val="00B83345"/>
    <w:rsid w:val="00BB631F"/>
    <w:rsid w:val="00D24D8E"/>
    <w:rsid w:val="00D844AD"/>
    <w:rsid w:val="00DA1FF4"/>
    <w:rsid w:val="00DB03C4"/>
    <w:rsid w:val="00DB7437"/>
    <w:rsid w:val="00EE1EEB"/>
    <w:rsid w:val="00FA02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E872"/>
  <w15:chartTrackingRefBased/>
  <w15:docId w15:val="{7D0392D6-0725-4AA1-8EC8-9AA39A48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6A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6A8D"/>
    <w:rPr>
      <w:color w:val="0000FF"/>
      <w:u w:val="single"/>
    </w:rPr>
  </w:style>
  <w:style w:type="paragraph" w:styleId="NormalWeb">
    <w:name w:val="Normal (Web)"/>
    <w:basedOn w:val="Normal"/>
    <w:uiPriority w:val="99"/>
    <w:unhideWhenUsed/>
    <w:rsid w:val="00646A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46A8D"/>
    <w:pPr>
      <w:ind w:left="720"/>
      <w:contextualSpacing/>
    </w:pPr>
  </w:style>
  <w:style w:type="character" w:customStyle="1" w:styleId="Titre1Car">
    <w:name w:val="Titre 1 Car"/>
    <w:basedOn w:val="Policepardfaut"/>
    <w:link w:val="Titre1"/>
    <w:uiPriority w:val="9"/>
    <w:rsid w:val="00646A8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49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sfrance.org" TargetMode="External"/><Relationship Id="rId3" Type="http://schemas.openxmlformats.org/officeDocument/2006/relationships/settings" Target="settings.xml"/><Relationship Id="rId7" Type="http://schemas.openxmlformats.org/officeDocument/2006/relationships/hyperlink" Target="http://www.campusfrance.org/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s.unilim.fr" TargetMode="External"/><Relationship Id="rId11" Type="http://schemas.openxmlformats.org/officeDocument/2006/relationships/fontTable" Target="fontTable.xml"/><Relationship Id="rId5" Type="http://schemas.openxmlformats.org/officeDocument/2006/relationships/hyperlink" Target="http://www.unilim.fr" TargetMode="External"/><Relationship Id="rId10" Type="http://schemas.openxmlformats.org/officeDocument/2006/relationships/hyperlink" Target="http://www.unilim.fr/dfc/validation-des-acquis/" TargetMode="External"/><Relationship Id="rId4" Type="http://schemas.openxmlformats.org/officeDocument/2006/relationships/webSettings" Target="webSettings.xml"/><Relationship Id="rId9" Type="http://schemas.openxmlformats.org/officeDocument/2006/relationships/hyperlink" Target="http://www.unilim.fr/dfc/present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2884</TotalTime>
  <Pages>5</Pages>
  <Words>2091</Words>
  <Characters>11502</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Unilim</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Lhez</dc:creator>
  <cp:keywords/>
  <dc:description/>
  <cp:lastModifiedBy>Microsoft Office User</cp:lastModifiedBy>
  <cp:revision>14</cp:revision>
  <dcterms:created xsi:type="dcterms:W3CDTF">2022-01-02T21:29:00Z</dcterms:created>
  <dcterms:modified xsi:type="dcterms:W3CDTF">2022-01-11T10:35:00Z</dcterms:modified>
</cp:coreProperties>
</file>