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FE462" w14:textId="77777777" w:rsidR="008317ED" w:rsidRDefault="008317ED" w:rsidP="008317ED">
      <w:pPr>
        <w:jc w:val="center"/>
        <w:rPr>
          <w:rFonts w:ascii="Arial" w:hAnsi="Arial" w:cs="Arial"/>
          <w:b/>
          <w:sz w:val="28"/>
        </w:rPr>
      </w:pPr>
    </w:p>
    <w:p w14:paraId="5CE1F67B" w14:textId="0A32331F" w:rsidR="005256AF" w:rsidRPr="005256AF" w:rsidRDefault="008317ED" w:rsidP="008317ED">
      <w:pPr>
        <w:jc w:val="center"/>
        <w:rPr>
          <w:rFonts w:ascii="Arial" w:hAnsi="Arial" w:cs="Arial"/>
          <w:b/>
          <w:sz w:val="28"/>
        </w:rPr>
      </w:pPr>
      <w:r>
        <w:rPr>
          <w:rFonts w:ascii="Arial" w:hAnsi="Arial" w:cs="Arial"/>
          <w:b/>
          <w:sz w:val="28"/>
        </w:rPr>
        <w:t>ANNEXE 9</w:t>
      </w:r>
    </w:p>
    <w:p w14:paraId="60DBFC9C" w14:textId="0F70475D" w:rsidR="008B25C9" w:rsidRPr="0069733E" w:rsidRDefault="00FE5699" w:rsidP="00E53407">
      <w:pPr>
        <w:jc w:val="center"/>
        <w:rPr>
          <w:rFonts w:ascii="Arial" w:hAnsi="Arial" w:cs="Arial"/>
          <w:b/>
          <w:sz w:val="24"/>
          <w:szCs w:val="24"/>
          <w:u w:val="single"/>
        </w:rPr>
      </w:pPr>
      <w:r w:rsidRPr="0069733E">
        <w:rPr>
          <w:rFonts w:ascii="Arial" w:hAnsi="Arial" w:cs="Arial"/>
          <w:b/>
          <w:sz w:val="24"/>
          <w:szCs w:val="24"/>
          <w:u w:val="single"/>
        </w:rPr>
        <w:t>CHARTE DE BONNE CONDUITE ELECTORALE</w:t>
      </w:r>
    </w:p>
    <w:p w14:paraId="616E64E5" w14:textId="77777777" w:rsidR="00E53407" w:rsidRPr="0069733E" w:rsidRDefault="00E53407" w:rsidP="00E53407">
      <w:pPr>
        <w:jc w:val="center"/>
        <w:rPr>
          <w:rFonts w:ascii="Arial" w:hAnsi="Arial" w:cs="Arial"/>
          <w:b/>
          <w:sz w:val="24"/>
          <w:szCs w:val="24"/>
          <w:u w:val="single"/>
        </w:rPr>
      </w:pPr>
    </w:p>
    <w:p w14:paraId="05E52AFC" w14:textId="7E6B4A4B" w:rsidR="00EA0118" w:rsidRPr="0069733E" w:rsidRDefault="00071713" w:rsidP="00EA0118">
      <w:pPr>
        <w:jc w:val="both"/>
        <w:rPr>
          <w:rFonts w:ascii="Arial" w:hAnsi="Arial" w:cs="Arial"/>
          <w:strike/>
        </w:rPr>
      </w:pPr>
      <w:r w:rsidRPr="0069733E">
        <w:rPr>
          <w:rFonts w:ascii="Arial" w:hAnsi="Arial" w:cs="Arial"/>
        </w:rPr>
        <w:t>Vu le code de l’éducation (articles D719-1 à D719-47), fixant les conditions d'exercice du droit de suffrage, la composition des collèges électoraux et les modalités d'assimilation et d'équivalence de niveau pour la représentation des personnels et des étudiants aux conseils des établissements publics à caractère scientifique, culturel et professionnel ainsi que les modalités de</w:t>
      </w:r>
      <w:r w:rsidR="00EA0118" w:rsidRPr="0069733E">
        <w:rPr>
          <w:rFonts w:ascii="Arial" w:hAnsi="Arial" w:cs="Arial"/>
        </w:rPr>
        <w:t xml:space="preserve"> recours contre les élections,</w:t>
      </w:r>
      <w:r w:rsidR="00E53407" w:rsidRPr="0069733E">
        <w:rPr>
          <w:rFonts w:ascii="Arial" w:hAnsi="Arial" w:cs="Arial"/>
          <w:strike/>
        </w:rPr>
        <w:t xml:space="preserve"> </w:t>
      </w:r>
    </w:p>
    <w:p w14:paraId="6D4D9040" w14:textId="77777777" w:rsidR="00EA0118" w:rsidRPr="0069733E" w:rsidRDefault="00071713" w:rsidP="00EA0118">
      <w:pPr>
        <w:jc w:val="both"/>
        <w:rPr>
          <w:rFonts w:ascii="Arial" w:hAnsi="Arial" w:cs="Arial"/>
        </w:rPr>
      </w:pPr>
      <w:r w:rsidRPr="0069733E">
        <w:rPr>
          <w:rFonts w:ascii="Arial" w:hAnsi="Arial" w:cs="Arial"/>
        </w:rPr>
        <w:t>Vu le décret n° 85-827 du 31 juillet 1985 relatif à l'ordre dans les enceintes et locaux des établissements publics à caractère scientifiq</w:t>
      </w:r>
      <w:r w:rsidR="00EA0118" w:rsidRPr="0069733E">
        <w:rPr>
          <w:rFonts w:ascii="Arial" w:hAnsi="Arial" w:cs="Arial"/>
        </w:rPr>
        <w:t>ue, culturel et professionnel,</w:t>
      </w:r>
    </w:p>
    <w:p w14:paraId="29A18834" w14:textId="23C590B7" w:rsidR="00071713" w:rsidRPr="0069733E" w:rsidRDefault="00071713" w:rsidP="00EA0118">
      <w:pPr>
        <w:jc w:val="both"/>
        <w:rPr>
          <w:rFonts w:ascii="Arial" w:hAnsi="Arial" w:cs="Arial"/>
        </w:rPr>
      </w:pPr>
      <w:r w:rsidRPr="0069733E">
        <w:rPr>
          <w:rFonts w:ascii="Arial" w:hAnsi="Arial" w:cs="Arial"/>
        </w:rPr>
        <w:t>Vu les statuts de l'Université de Limoges</w:t>
      </w:r>
      <w:r w:rsidR="00EA0118" w:rsidRPr="0069733E">
        <w:rPr>
          <w:rFonts w:ascii="Arial" w:hAnsi="Arial" w:cs="Arial"/>
        </w:rPr>
        <w:t>,</w:t>
      </w:r>
    </w:p>
    <w:p w14:paraId="1A76A668" w14:textId="6080025F" w:rsidR="00071713" w:rsidRPr="0069733E" w:rsidRDefault="00E60AE5" w:rsidP="00EA0118">
      <w:pPr>
        <w:jc w:val="both"/>
        <w:rPr>
          <w:rFonts w:ascii="Arial" w:hAnsi="Arial" w:cs="Arial"/>
        </w:rPr>
      </w:pPr>
      <w:r>
        <w:rPr>
          <w:rFonts w:ascii="Arial" w:hAnsi="Arial" w:cs="Arial"/>
        </w:rPr>
        <w:t xml:space="preserve">Vu l’arrêté n° 3367 </w:t>
      </w:r>
      <w:r w:rsidR="00071713" w:rsidRPr="0069733E">
        <w:rPr>
          <w:rFonts w:ascii="Arial" w:hAnsi="Arial" w:cs="Arial"/>
        </w:rPr>
        <w:t>du</w:t>
      </w:r>
      <w:r>
        <w:rPr>
          <w:rFonts w:ascii="Arial" w:hAnsi="Arial" w:cs="Arial"/>
        </w:rPr>
        <w:t xml:space="preserve"> 1</w:t>
      </w:r>
      <w:r w:rsidRPr="00E60AE5">
        <w:rPr>
          <w:rFonts w:ascii="Arial" w:hAnsi="Arial" w:cs="Arial"/>
          <w:vertAlign w:val="superscript"/>
        </w:rPr>
        <w:t>er</w:t>
      </w:r>
      <w:r>
        <w:rPr>
          <w:rFonts w:ascii="Arial" w:hAnsi="Arial" w:cs="Arial"/>
        </w:rPr>
        <w:t xml:space="preserve"> octobre 2020</w:t>
      </w:r>
      <w:r w:rsidR="00071713" w:rsidRPr="0069733E">
        <w:rPr>
          <w:rFonts w:ascii="Arial" w:hAnsi="Arial" w:cs="Arial"/>
        </w:rPr>
        <w:t xml:space="preserve"> du Président de l'Université de Limoges portant organisation des élections des représentants des </w:t>
      </w:r>
      <w:r w:rsidR="00EA0118" w:rsidRPr="0069733E">
        <w:rPr>
          <w:rFonts w:ascii="Arial" w:hAnsi="Arial" w:cs="Arial"/>
        </w:rPr>
        <w:t xml:space="preserve">personnels et des usagers aux </w:t>
      </w:r>
      <w:r w:rsidR="00FA70B9" w:rsidRPr="0069733E">
        <w:rPr>
          <w:rFonts w:ascii="Arial" w:hAnsi="Arial" w:cs="Arial"/>
        </w:rPr>
        <w:t>conse</w:t>
      </w:r>
      <w:r w:rsidR="00EA0118" w:rsidRPr="0069733E">
        <w:rPr>
          <w:rFonts w:ascii="Arial" w:hAnsi="Arial" w:cs="Arial"/>
        </w:rPr>
        <w:t>ils centraux,</w:t>
      </w:r>
    </w:p>
    <w:p w14:paraId="2B8C8B37" w14:textId="1322D1ED" w:rsidR="00071713" w:rsidRPr="0069733E" w:rsidRDefault="00071713" w:rsidP="00EA0118">
      <w:pPr>
        <w:jc w:val="both"/>
        <w:rPr>
          <w:rFonts w:ascii="Arial" w:hAnsi="Arial" w:cs="Arial"/>
        </w:rPr>
      </w:pPr>
      <w:r w:rsidRPr="0069733E">
        <w:rPr>
          <w:rFonts w:ascii="Arial" w:hAnsi="Arial" w:cs="Arial"/>
        </w:rPr>
        <w:t xml:space="preserve">Vu l’avis du Comité électoral consultatif de l’Université de Limoges, </w:t>
      </w:r>
      <w:r w:rsidR="00A7133A">
        <w:rPr>
          <w:rFonts w:ascii="Arial" w:hAnsi="Arial" w:cs="Arial"/>
        </w:rPr>
        <w:t>en date du</w:t>
      </w:r>
      <w:r w:rsidR="00E60AE5">
        <w:rPr>
          <w:rFonts w:ascii="Arial" w:hAnsi="Arial" w:cs="Arial"/>
        </w:rPr>
        <w:t xml:space="preserve"> 30 septembre 2020</w:t>
      </w:r>
      <w:r w:rsidR="00EA0118" w:rsidRPr="0069733E">
        <w:rPr>
          <w:rFonts w:ascii="Arial" w:hAnsi="Arial" w:cs="Arial"/>
        </w:rPr>
        <w:t>,</w:t>
      </w:r>
    </w:p>
    <w:p w14:paraId="427095BA" w14:textId="77777777" w:rsidR="00FC23E2" w:rsidRPr="0069733E" w:rsidRDefault="00FC23E2" w:rsidP="005256AF">
      <w:pPr>
        <w:jc w:val="both"/>
        <w:rPr>
          <w:rFonts w:ascii="Arial" w:hAnsi="Arial" w:cs="Arial"/>
        </w:rPr>
      </w:pPr>
    </w:p>
    <w:p w14:paraId="3F447484" w14:textId="77777777" w:rsidR="00071713" w:rsidRPr="0069733E" w:rsidRDefault="00071713" w:rsidP="00071713">
      <w:pPr>
        <w:rPr>
          <w:rFonts w:ascii="Arial" w:hAnsi="Arial" w:cs="Arial"/>
          <w:b/>
        </w:rPr>
      </w:pPr>
      <w:r w:rsidRPr="0069733E">
        <w:rPr>
          <w:rFonts w:ascii="Arial" w:hAnsi="Arial" w:cs="Arial"/>
          <w:b/>
        </w:rPr>
        <w:t xml:space="preserve">Préambule </w:t>
      </w:r>
    </w:p>
    <w:p w14:paraId="68C53FD8" w14:textId="2F338B50" w:rsidR="005256AF" w:rsidRPr="0069733E" w:rsidRDefault="005256AF" w:rsidP="005256AF">
      <w:pPr>
        <w:jc w:val="both"/>
        <w:rPr>
          <w:rFonts w:ascii="Arial" w:hAnsi="Arial" w:cs="Arial"/>
        </w:rPr>
      </w:pPr>
      <w:r w:rsidRPr="0069733E">
        <w:rPr>
          <w:rFonts w:ascii="Arial" w:hAnsi="Arial" w:cs="Arial"/>
        </w:rPr>
        <w:t>Le Président de l’Université est responsable de l’organisation des élections</w:t>
      </w:r>
      <w:r w:rsidR="00B62349" w:rsidRPr="0069733E">
        <w:rPr>
          <w:rFonts w:ascii="Arial" w:hAnsi="Arial" w:cs="Arial"/>
        </w:rPr>
        <w:t xml:space="preserve"> des représentants des personnels et usagers au sein des</w:t>
      </w:r>
      <w:r w:rsidR="00071713" w:rsidRPr="0069733E">
        <w:rPr>
          <w:rFonts w:ascii="Arial" w:hAnsi="Arial" w:cs="Arial"/>
        </w:rPr>
        <w:t xml:space="preserve"> conseils centraux</w:t>
      </w:r>
      <w:r w:rsidR="00FC23E2" w:rsidRPr="0069733E">
        <w:rPr>
          <w:rFonts w:ascii="Arial" w:hAnsi="Arial" w:cs="Arial"/>
        </w:rPr>
        <w:t>, dont la dat</w:t>
      </w:r>
      <w:r w:rsidR="00A7133A">
        <w:rPr>
          <w:rFonts w:ascii="Arial" w:hAnsi="Arial" w:cs="Arial"/>
        </w:rPr>
        <w:t>e du scrutin a été arrêtée au</w:t>
      </w:r>
      <w:r w:rsidR="00E977C8">
        <w:rPr>
          <w:rFonts w:ascii="Arial" w:hAnsi="Arial" w:cs="Arial"/>
        </w:rPr>
        <w:t xml:space="preserve"> 19 novembre 2020</w:t>
      </w:r>
      <w:r w:rsidRPr="0069733E">
        <w:rPr>
          <w:rFonts w:ascii="Arial" w:hAnsi="Arial" w:cs="Arial"/>
        </w:rPr>
        <w:t xml:space="preserve">. Pour l’ensemble des opérations d’organisation, il est assisté d’un Comité électoral consultatif, comprenant des </w:t>
      </w:r>
      <w:r w:rsidR="00071713" w:rsidRPr="0069733E">
        <w:rPr>
          <w:rFonts w:ascii="Arial" w:hAnsi="Arial" w:cs="Arial"/>
        </w:rPr>
        <w:t>représentants des enseignants – chercheur</w:t>
      </w:r>
      <w:r w:rsidRPr="0069733E">
        <w:rPr>
          <w:rFonts w:ascii="Arial" w:hAnsi="Arial" w:cs="Arial"/>
        </w:rPr>
        <w:t>s, des perso</w:t>
      </w:r>
      <w:r w:rsidR="00071713" w:rsidRPr="0069733E">
        <w:rPr>
          <w:rFonts w:ascii="Arial" w:hAnsi="Arial" w:cs="Arial"/>
        </w:rPr>
        <w:t>nnels BIATSS et des étudiants désigné</w:t>
      </w:r>
      <w:r w:rsidRPr="0069733E">
        <w:rPr>
          <w:rFonts w:ascii="Arial" w:hAnsi="Arial" w:cs="Arial"/>
        </w:rPr>
        <w:t xml:space="preserve">s par le Conseil d’administration. </w:t>
      </w:r>
    </w:p>
    <w:p w14:paraId="36243F81" w14:textId="0475FF27" w:rsidR="00927AF9" w:rsidRPr="0069733E" w:rsidRDefault="00BC7F12" w:rsidP="005256AF">
      <w:pPr>
        <w:jc w:val="both"/>
        <w:rPr>
          <w:rFonts w:ascii="Arial" w:hAnsi="Arial" w:cs="Arial"/>
        </w:rPr>
      </w:pPr>
      <w:r w:rsidRPr="0069733E">
        <w:rPr>
          <w:rFonts w:ascii="Arial" w:hAnsi="Arial" w:cs="Arial"/>
        </w:rPr>
        <w:t>Durant la période électorale, le Président de l’université est garant de</w:t>
      </w:r>
      <w:r w:rsidR="00C41EA7" w:rsidRPr="0069733E">
        <w:rPr>
          <w:rFonts w:ascii="Arial" w:hAnsi="Arial" w:cs="Arial"/>
        </w:rPr>
        <w:t xml:space="preserve"> la libre </w:t>
      </w:r>
      <w:r w:rsidR="005256AF" w:rsidRPr="0069733E">
        <w:rPr>
          <w:rFonts w:ascii="Arial" w:hAnsi="Arial" w:cs="Arial"/>
        </w:rPr>
        <w:t>expression</w:t>
      </w:r>
      <w:r w:rsidRPr="0069733E">
        <w:rPr>
          <w:rFonts w:ascii="Arial" w:hAnsi="Arial" w:cs="Arial"/>
        </w:rPr>
        <w:t xml:space="preserve"> des opinions</w:t>
      </w:r>
      <w:r w:rsidR="00927AF9" w:rsidRPr="0069733E">
        <w:rPr>
          <w:rFonts w:ascii="Arial" w:hAnsi="Arial" w:cs="Arial"/>
        </w:rPr>
        <w:t>, de la liberté de réunion</w:t>
      </w:r>
      <w:r w:rsidR="00C41EA7" w:rsidRPr="0069733E">
        <w:rPr>
          <w:rFonts w:ascii="Arial" w:hAnsi="Arial" w:cs="Arial"/>
        </w:rPr>
        <w:t xml:space="preserve"> et </w:t>
      </w:r>
      <w:r w:rsidRPr="0069733E">
        <w:rPr>
          <w:rFonts w:ascii="Arial" w:hAnsi="Arial" w:cs="Arial"/>
        </w:rPr>
        <w:t xml:space="preserve">de </w:t>
      </w:r>
      <w:r w:rsidR="00C41EA7" w:rsidRPr="0069733E">
        <w:rPr>
          <w:rFonts w:ascii="Arial" w:hAnsi="Arial" w:cs="Arial"/>
        </w:rPr>
        <w:t>l’égalité de traitement</w:t>
      </w:r>
      <w:r w:rsidR="005256AF" w:rsidRPr="0069733E">
        <w:rPr>
          <w:rFonts w:ascii="Arial" w:hAnsi="Arial" w:cs="Arial"/>
        </w:rPr>
        <w:t xml:space="preserve"> de tous les membres de la communauté universitaire</w:t>
      </w:r>
      <w:r w:rsidRPr="0069733E">
        <w:rPr>
          <w:rFonts w:ascii="Arial" w:hAnsi="Arial" w:cs="Arial"/>
        </w:rPr>
        <w:t xml:space="preserve">. </w:t>
      </w:r>
      <w:r w:rsidR="005256AF" w:rsidRPr="0069733E">
        <w:rPr>
          <w:rFonts w:ascii="Arial" w:hAnsi="Arial" w:cs="Arial"/>
        </w:rPr>
        <w:t xml:space="preserve"> </w:t>
      </w:r>
      <w:r w:rsidRPr="0069733E">
        <w:rPr>
          <w:rFonts w:ascii="Arial" w:hAnsi="Arial" w:cs="Arial"/>
        </w:rPr>
        <w:t xml:space="preserve">En tant que responsable de l’ordre public, il veille </w:t>
      </w:r>
      <w:r w:rsidR="00AF208D" w:rsidRPr="0069733E">
        <w:rPr>
          <w:rFonts w:ascii="Arial" w:hAnsi="Arial" w:cs="Arial"/>
        </w:rPr>
        <w:t xml:space="preserve">néanmoins </w:t>
      </w:r>
      <w:r w:rsidRPr="0069733E">
        <w:rPr>
          <w:rFonts w:ascii="Arial" w:hAnsi="Arial" w:cs="Arial"/>
        </w:rPr>
        <w:t xml:space="preserve">à ce que ces </w:t>
      </w:r>
      <w:r w:rsidR="00C41EA7" w:rsidRPr="0069733E">
        <w:rPr>
          <w:rFonts w:ascii="Arial" w:hAnsi="Arial" w:cs="Arial"/>
        </w:rPr>
        <w:t xml:space="preserve">droits </w:t>
      </w:r>
      <w:r w:rsidRPr="0069733E">
        <w:rPr>
          <w:rFonts w:ascii="Arial" w:hAnsi="Arial" w:cs="Arial"/>
        </w:rPr>
        <w:t>et libertés s’exercent</w:t>
      </w:r>
      <w:r w:rsidR="005256AF" w:rsidRPr="0069733E">
        <w:rPr>
          <w:rFonts w:ascii="Arial" w:hAnsi="Arial" w:cs="Arial"/>
        </w:rPr>
        <w:t xml:space="preserve"> dans un climat de </w:t>
      </w:r>
      <w:r w:rsidRPr="0069733E">
        <w:rPr>
          <w:rFonts w:ascii="Arial" w:hAnsi="Arial" w:cs="Arial"/>
        </w:rPr>
        <w:t xml:space="preserve">calme et de </w:t>
      </w:r>
      <w:r w:rsidR="005256AF" w:rsidRPr="0069733E">
        <w:rPr>
          <w:rFonts w:ascii="Arial" w:hAnsi="Arial" w:cs="Arial"/>
        </w:rPr>
        <w:t>respect mutuel</w:t>
      </w:r>
      <w:r w:rsidR="00AF208D" w:rsidRPr="0069733E">
        <w:rPr>
          <w:rFonts w:ascii="Arial" w:hAnsi="Arial" w:cs="Arial"/>
        </w:rPr>
        <w:t>,</w:t>
      </w:r>
      <w:r w:rsidR="00A80D52" w:rsidRPr="0069733E">
        <w:rPr>
          <w:rFonts w:ascii="Arial" w:hAnsi="Arial" w:cs="Arial"/>
        </w:rPr>
        <w:t xml:space="preserve"> propice au</w:t>
      </w:r>
      <w:r w:rsidR="0082116B" w:rsidRPr="0069733E">
        <w:rPr>
          <w:rFonts w:ascii="Arial" w:hAnsi="Arial" w:cs="Arial"/>
        </w:rPr>
        <w:t xml:space="preserve"> bon déroulement de la campagne.</w:t>
      </w:r>
    </w:p>
    <w:p w14:paraId="097960D2" w14:textId="58EE583D" w:rsidR="0078178C" w:rsidRPr="0069733E" w:rsidRDefault="00AF208D" w:rsidP="0078178C">
      <w:pPr>
        <w:jc w:val="both"/>
        <w:rPr>
          <w:rFonts w:ascii="Arial" w:hAnsi="Arial" w:cs="Arial"/>
        </w:rPr>
      </w:pPr>
      <w:r w:rsidRPr="0069733E">
        <w:rPr>
          <w:rFonts w:ascii="Arial" w:hAnsi="Arial" w:cs="Arial"/>
        </w:rPr>
        <w:t>L</w:t>
      </w:r>
      <w:r w:rsidR="0078178C" w:rsidRPr="0069733E">
        <w:rPr>
          <w:rFonts w:ascii="Arial" w:hAnsi="Arial" w:cs="Arial"/>
        </w:rPr>
        <w:t>a présente charte de bonne conduite électorale a été élaborée</w:t>
      </w:r>
      <w:r w:rsidR="00D6145D" w:rsidRPr="0069733E">
        <w:rPr>
          <w:rFonts w:ascii="Arial" w:hAnsi="Arial" w:cs="Arial"/>
        </w:rPr>
        <w:t xml:space="preserve"> </w:t>
      </w:r>
      <w:r w:rsidRPr="0069733E">
        <w:rPr>
          <w:rFonts w:ascii="Arial" w:hAnsi="Arial" w:cs="Arial"/>
        </w:rPr>
        <w:t>afin de concilier ces différents objectifs. Elle a été</w:t>
      </w:r>
      <w:r w:rsidR="00D6145D" w:rsidRPr="0069733E">
        <w:rPr>
          <w:rFonts w:ascii="Arial" w:hAnsi="Arial" w:cs="Arial"/>
        </w:rPr>
        <w:t xml:space="preserve"> soumise à</w:t>
      </w:r>
      <w:r w:rsidR="0078178C" w:rsidRPr="0069733E">
        <w:rPr>
          <w:rFonts w:ascii="Arial" w:hAnsi="Arial" w:cs="Arial"/>
        </w:rPr>
        <w:t xml:space="preserve"> l’</w:t>
      </w:r>
      <w:r w:rsidRPr="0069733E">
        <w:rPr>
          <w:rFonts w:ascii="Arial" w:hAnsi="Arial" w:cs="Arial"/>
        </w:rPr>
        <w:t xml:space="preserve">appréciation du Comité électoral consultatif qui a émis un avis en date du </w:t>
      </w:r>
      <w:r w:rsidR="00E60AE5">
        <w:rPr>
          <w:rFonts w:ascii="Arial" w:hAnsi="Arial" w:cs="Arial"/>
        </w:rPr>
        <w:t>30 septembre 2020</w:t>
      </w:r>
      <w:r w:rsidRPr="0069733E">
        <w:rPr>
          <w:rFonts w:ascii="Arial" w:hAnsi="Arial" w:cs="Arial"/>
        </w:rPr>
        <w:t>.</w:t>
      </w:r>
    </w:p>
    <w:p w14:paraId="49BC8A0C" w14:textId="75516579" w:rsidR="008B25C9" w:rsidRPr="0069733E" w:rsidRDefault="008B25C9" w:rsidP="005256AF">
      <w:pPr>
        <w:jc w:val="both"/>
        <w:rPr>
          <w:rFonts w:ascii="Arial" w:hAnsi="Arial" w:cs="Arial"/>
        </w:rPr>
      </w:pPr>
    </w:p>
    <w:p w14:paraId="3A681B63" w14:textId="2BDB6CA4" w:rsidR="00217F87" w:rsidRPr="0069733E" w:rsidRDefault="005256AF" w:rsidP="005256AF">
      <w:pPr>
        <w:rPr>
          <w:rFonts w:ascii="Arial" w:hAnsi="Arial" w:cs="Arial"/>
          <w:b/>
        </w:rPr>
      </w:pPr>
      <w:r w:rsidRPr="0069733E">
        <w:rPr>
          <w:rFonts w:ascii="Arial" w:hAnsi="Arial" w:cs="Arial"/>
          <w:b/>
        </w:rPr>
        <w:t>Article 1 : Champ d'applic</w:t>
      </w:r>
      <w:r w:rsidR="005C112F" w:rsidRPr="0069733E">
        <w:rPr>
          <w:rFonts w:ascii="Arial" w:hAnsi="Arial" w:cs="Arial"/>
          <w:b/>
        </w:rPr>
        <w:t>ation et principes fondamentaux.</w:t>
      </w:r>
    </w:p>
    <w:p w14:paraId="0224A138" w14:textId="231C1C50" w:rsidR="00C24498" w:rsidRPr="00601135" w:rsidRDefault="00BA362C" w:rsidP="005256AF">
      <w:pPr>
        <w:jc w:val="both"/>
        <w:rPr>
          <w:rStyle w:val="Marquedecommentaire"/>
          <w:rFonts w:ascii="Arial" w:hAnsi="Arial" w:cs="Arial"/>
          <w:sz w:val="22"/>
          <w:szCs w:val="22"/>
        </w:rPr>
      </w:pPr>
      <w:r w:rsidRPr="0069733E">
        <w:rPr>
          <w:rFonts w:ascii="Arial" w:hAnsi="Arial" w:cs="Arial"/>
        </w:rPr>
        <w:t>La</w:t>
      </w:r>
      <w:r w:rsidR="00935382" w:rsidRPr="0069733E">
        <w:rPr>
          <w:rFonts w:ascii="Arial" w:hAnsi="Arial" w:cs="Arial"/>
        </w:rPr>
        <w:t xml:space="preserve"> présente charte s’applique à</w:t>
      </w:r>
      <w:r w:rsidRPr="0069733E">
        <w:rPr>
          <w:rFonts w:ascii="Arial" w:hAnsi="Arial" w:cs="Arial"/>
        </w:rPr>
        <w:t xml:space="preserve"> la campagne électorale</w:t>
      </w:r>
      <w:r w:rsidR="00935382" w:rsidRPr="0069733E">
        <w:rPr>
          <w:rFonts w:ascii="Arial" w:hAnsi="Arial" w:cs="Arial"/>
        </w:rPr>
        <w:t xml:space="preserve"> relative au scrutin du </w:t>
      </w:r>
      <w:r w:rsidR="00601135">
        <w:rPr>
          <w:rFonts w:ascii="Arial" w:hAnsi="Arial" w:cs="Arial"/>
        </w:rPr>
        <w:t>19 novembre 2020</w:t>
      </w:r>
      <w:r w:rsidRPr="0069733E">
        <w:rPr>
          <w:rFonts w:ascii="Arial" w:hAnsi="Arial" w:cs="Arial"/>
        </w:rPr>
        <w:t>, dont l</w:t>
      </w:r>
      <w:r w:rsidR="0033484D" w:rsidRPr="0069733E">
        <w:rPr>
          <w:rFonts w:ascii="Arial" w:hAnsi="Arial" w:cs="Arial"/>
        </w:rPr>
        <w:t xml:space="preserve">es </w:t>
      </w:r>
      <w:r w:rsidR="00935382" w:rsidRPr="0069733E">
        <w:rPr>
          <w:rFonts w:ascii="Arial" w:hAnsi="Arial" w:cs="Arial"/>
        </w:rPr>
        <w:t xml:space="preserve">phases, les </w:t>
      </w:r>
      <w:r w:rsidR="0033484D" w:rsidRPr="0069733E">
        <w:rPr>
          <w:rFonts w:ascii="Arial" w:hAnsi="Arial" w:cs="Arial"/>
        </w:rPr>
        <w:t xml:space="preserve">modalités </w:t>
      </w:r>
      <w:r w:rsidR="00C24498" w:rsidRPr="0069733E">
        <w:rPr>
          <w:rFonts w:ascii="Arial" w:hAnsi="Arial" w:cs="Arial"/>
        </w:rPr>
        <w:t xml:space="preserve">générales </w:t>
      </w:r>
      <w:r w:rsidR="00935382" w:rsidRPr="0069733E">
        <w:rPr>
          <w:rFonts w:ascii="Arial" w:hAnsi="Arial" w:cs="Arial"/>
        </w:rPr>
        <w:t>et le calendrier sont précisé</w:t>
      </w:r>
      <w:r w:rsidRPr="0069733E">
        <w:rPr>
          <w:rFonts w:ascii="Arial" w:hAnsi="Arial" w:cs="Arial"/>
        </w:rPr>
        <w:t xml:space="preserve">s par </w:t>
      </w:r>
      <w:r w:rsidR="00074A5A">
        <w:rPr>
          <w:rFonts w:ascii="Arial" w:hAnsi="Arial" w:cs="Arial"/>
        </w:rPr>
        <w:t xml:space="preserve">l’arrêté </w:t>
      </w:r>
      <w:r w:rsidR="00935382" w:rsidRPr="0069733E">
        <w:rPr>
          <w:rFonts w:ascii="Arial" w:hAnsi="Arial" w:cs="Arial"/>
        </w:rPr>
        <w:t xml:space="preserve">d’organisation des élections du </w:t>
      </w:r>
      <w:r w:rsidR="00E60AE5">
        <w:rPr>
          <w:rFonts w:ascii="Arial" w:hAnsi="Arial" w:cs="Arial"/>
        </w:rPr>
        <w:t>1</w:t>
      </w:r>
      <w:r w:rsidR="00E60AE5" w:rsidRPr="00E60AE5">
        <w:rPr>
          <w:rFonts w:ascii="Arial" w:hAnsi="Arial" w:cs="Arial"/>
          <w:vertAlign w:val="superscript"/>
        </w:rPr>
        <w:t>er</w:t>
      </w:r>
      <w:r w:rsidR="00E60AE5">
        <w:rPr>
          <w:rFonts w:ascii="Arial" w:hAnsi="Arial" w:cs="Arial"/>
        </w:rPr>
        <w:t xml:space="preserve"> octobre 2020</w:t>
      </w:r>
      <w:r w:rsidR="00E60AE5" w:rsidRPr="0069733E">
        <w:rPr>
          <w:rFonts w:ascii="Arial" w:hAnsi="Arial" w:cs="Arial"/>
        </w:rPr>
        <w:t xml:space="preserve"> </w:t>
      </w:r>
      <w:r w:rsidR="00935382" w:rsidRPr="0069733E">
        <w:rPr>
          <w:rFonts w:ascii="Arial" w:hAnsi="Arial" w:cs="Arial"/>
        </w:rPr>
        <w:t>susvisé.</w:t>
      </w:r>
    </w:p>
    <w:p w14:paraId="472CD6EB" w14:textId="77777777" w:rsidR="008317ED" w:rsidRDefault="005C112F" w:rsidP="005256AF">
      <w:pPr>
        <w:jc w:val="both"/>
        <w:rPr>
          <w:rFonts w:ascii="Arial" w:hAnsi="Arial" w:cs="Arial"/>
        </w:rPr>
      </w:pPr>
      <w:r w:rsidRPr="0069733E">
        <w:rPr>
          <w:rFonts w:ascii="Arial" w:hAnsi="Arial" w:cs="Arial"/>
        </w:rPr>
        <w:t xml:space="preserve">Elle vise en particulier </w:t>
      </w:r>
      <w:r w:rsidR="00ED2CC5" w:rsidRPr="0069733E">
        <w:rPr>
          <w:rFonts w:ascii="Arial" w:hAnsi="Arial" w:cs="Arial"/>
        </w:rPr>
        <w:t>les voies</w:t>
      </w:r>
      <w:r w:rsidR="00486ACA" w:rsidRPr="0069733E">
        <w:rPr>
          <w:rFonts w:ascii="Arial" w:hAnsi="Arial" w:cs="Arial"/>
        </w:rPr>
        <w:t xml:space="preserve"> d</w:t>
      </w:r>
      <w:r w:rsidR="00C24498" w:rsidRPr="0069733E">
        <w:rPr>
          <w:rFonts w:ascii="Arial" w:hAnsi="Arial" w:cs="Arial"/>
        </w:rPr>
        <w:t>’expression d</w:t>
      </w:r>
      <w:r w:rsidR="00794F0D" w:rsidRPr="0069733E">
        <w:rPr>
          <w:rFonts w:ascii="Arial" w:hAnsi="Arial" w:cs="Arial"/>
        </w:rPr>
        <w:t>es membres de la communauté universitaire</w:t>
      </w:r>
      <w:r w:rsidR="00ED2CC5" w:rsidRPr="0069733E">
        <w:rPr>
          <w:rFonts w:ascii="Arial" w:hAnsi="Arial" w:cs="Arial"/>
        </w:rPr>
        <w:t xml:space="preserve"> </w:t>
      </w:r>
      <w:r w:rsidR="00C24498" w:rsidRPr="0069733E">
        <w:rPr>
          <w:rFonts w:ascii="Arial" w:hAnsi="Arial" w:cs="Arial"/>
        </w:rPr>
        <w:t xml:space="preserve">investis dans la campagne </w:t>
      </w:r>
      <w:r w:rsidR="00486ACA" w:rsidRPr="0069733E">
        <w:rPr>
          <w:rFonts w:ascii="Arial" w:hAnsi="Arial" w:cs="Arial"/>
        </w:rPr>
        <w:t xml:space="preserve">électorale </w:t>
      </w:r>
      <w:r w:rsidR="00BA362C" w:rsidRPr="0069733E">
        <w:rPr>
          <w:rFonts w:ascii="Arial" w:hAnsi="Arial" w:cs="Arial"/>
        </w:rPr>
        <w:t>et les moyens matériels et nu</w:t>
      </w:r>
      <w:r w:rsidR="00DC1014" w:rsidRPr="0069733E">
        <w:rPr>
          <w:rFonts w:ascii="Arial" w:hAnsi="Arial" w:cs="Arial"/>
        </w:rPr>
        <w:t>mériques</w:t>
      </w:r>
      <w:r w:rsidR="00EC7EF7" w:rsidRPr="0069733E">
        <w:rPr>
          <w:rFonts w:ascii="Arial" w:hAnsi="Arial" w:cs="Arial"/>
        </w:rPr>
        <w:t xml:space="preserve"> </w:t>
      </w:r>
      <w:r w:rsidR="00DC1014" w:rsidRPr="0069733E">
        <w:rPr>
          <w:rFonts w:ascii="Arial" w:hAnsi="Arial" w:cs="Arial"/>
        </w:rPr>
        <w:t>qui leur sont accordés par l’</w:t>
      </w:r>
      <w:r w:rsidR="00C24498" w:rsidRPr="0069733E">
        <w:rPr>
          <w:rFonts w:ascii="Arial" w:hAnsi="Arial" w:cs="Arial"/>
        </w:rPr>
        <w:t>université de Limoges.</w:t>
      </w:r>
    </w:p>
    <w:p w14:paraId="1A0AE5C8" w14:textId="75332C06" w:rsidR="00FC23E2" w:rsidRPr="0069733E" w:rsidRDefault="005C112F" w:rsidP="005256AF">
      <w:pPr>
        <w:jc w:val="both"/>
        <w:rPr>
          <w:rFonts w:ascii="Arial" w:hAnsi="Arial" w:cs="Arial"/>
        </w:rPr>
      </w:pPr>
      <w:r w:rsidRPr="0069733E">
        <w:rPr>
          <w:rFonts w:ascii="Arial" w:hAnsi="Arial" w:cs="Arial"/>
        </w:rPr>
        <w:lastRenderedPageBreak/>
        <w:t>Dans ce cadre, l</w:t>
      </w:r>
      <w:r w:rsidR="00066E96" w:rsidRPr="0069733E">
        <w:rPr>
          <w:rFonts w:ascii="Arial" w:hAnsi="Arial" w:cs="Arial"/>
        </w:rPr>
        <w:t xml:space="preserve">a </w:t>
      </w:r>
      <w:r w:rsidR="00370F88" w:rsidRPr="0069733E">
        <w:rPr>
          <w:rFonts w:ascii="Arial" w:hAnsi="Arial" w:cs="Arial"/>
        </w:rPr>
        <w:t>« bonne conduite » s’entend comme l</w:t>
      </w:r>
      <w:r w:rsidR="00BA362C" w:rsidRPr="0069733E">
        <w:rPr>
          <w:rFonts w:ascii="Arial" w:hAnsi="Arial" w:cs="Arial"/>
        </w:rPr>
        <w:t>’ensemble d</w:t>
      </w:r>
      <w:r w:rsidR="00370F88" w:rsidRPr="0069733E">
        <w:rPr>
          <w:rFonts w:ascii="Arial" w:hAnsi="Arial" w:cs="Arial"/>
        </w:rPr>
        <w:t>es comportements</w:t>
      </w:r>
      <w:r w:rsidRPr="0069733E">
        <w:rPr>
          <w:rFonts w:ascii="Arial" w:hAnsi="Arial" w:cs="Arial"/>
        </w:rPr>
        <w:t xml:space="preserve"> </w:t>
      </w:r>
      <w:r w:rsidR="00C53223" w:rsidRPr="0069733E">
        <w:rPr>
          <w:rFonts w:ascii="Arial" w:hAnsi="Arial" w:cs="Arial"/>
        </w:rPr>
        <w:t xml:space="preserve">et des propos </w:t>
      </w:r>
      <w:r w:rsidRPr="0069733E">
        <w:rPr>
          <w:rFonts w:ascii="Arial" w:hAnsi="Arial" w:cs="Arial"/>
        </w:rPr>
        <w:t>individuels ou collectifs</w:t>
      </w:r>
      <w:r w:rsidR="00066E96" w:rsidRPr="0069733E">
        <w:rPr>
          <w:rFonts w:ascii="Arial" w:hAnsi="Arial" w:cs="Arial"/>
        </w:rPr>
        <w:t xml:space="preserve"> </w:t>
      </w:r>
      <w:r w:rsidR="00C24498" w:rsidRPr="0069733E">
        <w:rPr>
          <w:rFonts w:ascii="Arial" w:hAnsi="Arial" w:cs="Arial"/>
        </w:rPr>
        <w:t>qui ne</w:t>
      </w:r>
      <w:r w:rsidR="00460D28" w:rsidRPr="0069733E">
        <w:rPr>
          <w:rFonts w:ascii="Arial" w:hAnsi="Arial" w:cs="Arial"/>
        </w:rPr>
        <w:t xml:space="preserve"> sont pas susceptibles de</w:t>
      </w:r>
      <w:r w:rsidR="00C24498" w:rsidRPr="0069733E">
        <w:rPr>
          <w:rFonts w:ascii="Arial" w:hAnsi="Arial" w:cs="Arial"/>
        </w:rPr>
        <w:t xml:space="preserve"> porte</w:t>
      </w:r>
      <w:r w:rsidR="00460D28" w:rsidRPr="0069733E">
        <w:rPr>
          <w:rFonts w:ascii="Arial" w:hAnsi="Arial" w:cs="Arial"/>
        </w:rPr>
        <w:t xml:space="preserve">r </w:t>
      </w:r>
      <w:r w:rsidR="00C24498" w:rsidRPr="0069733E">
        <w:rPr>
          <w:rFonts w:ascii="Arial" w:hAnsi="Arial" w:cs="Arial"/>
        </w:rPr>
        <w:t>atteinte</w:t>
      </w:r>
      <w:r w:rsidR="00460D28" w:rsidRPr="0069733E">
        <w:rPr>
          <w:rFonts w:ascii="Arial" w:hAnsi="Arial" w:cs="Arial"/>
        </w:rPr>
        <w:t xml:space="preserve"> aux</w:t>
      </w:r>
      <w:r w:rsidR="00066E96" w:rsidRPr="0069733E">
        <w:rPr>
          <w:rFonts w:ascii="Arial" w:hAnsi="Arial" w:cs="Arial"/>
        </w:rPr>
        <w:t xml:space="preserve"> </w:t>
      </w:r>
      <w:r w:rsidR="00BA362C" w:rsidRPr="0069733E">
        <w:rPr>
          <w:rFonts w:ascii="Arial" w:hAnsi="Arial" w:cs="Arial"/>
        </w:rPr>
        <w:t xml:space="preserve">parties prenantes </w:t>
      </w:r>
      <w:r w:rsidR="00C24498" w:rsidRPr="0069733E">
        <w:rPr>
          <w:rFonts w:ascii="Arial" w:hAnsi="Arial" w:cs="Arial"/>
        </w:rPr>
        <w:t>de la campagne</w:t>
      </w:r>
      <w:r w:rsidR="00460D28" w:rsidRPr="0069733E">
        <w:rPr>
          <w:rFonts w:ascii="Arial" w:hAnsi="Arial" w:cs="Arial"/>
        </w:rPr>
        <w:t xml:space="preserve"> ou</w:t>
      </w:r>
      <w:r w:rsidR="00BA362C" w:rsidRPr="0069733E">
        <w:rPr>
          <w:rFonts w:ascii="Arial" w:hAnsi="Arial" w:cs="Arial"/>
        </w:rPr>
        <w:t xml:space="preserve"> aux </w:t>
      </w:r>
      <w:r w:rsidR="00066E96" w:rsidRPr="0069733E">
        <w:rPr>
          <w:rFonts w:ascii="Arial" w:hAnsi="Arial" w:cs="Arial"/>
        </w:rPr>
        <w:t>tiers</w:t>
      </w:r>
      <w:r w:rsidR="00BA362C" w:rsidRPr="0069733E">
        <w:rPr>
          <w:rFonts w:ascii="Arial" w:hAnsi="Arial" w:cs="Arial"/>
        </w:rPr>
        <w:t>,</w:t>
      </w:r>
      <w:r w:rsidR="00297DDD" w:rsidRPr="0069733E">
        <w:rPr>
          <w:rFonts w:ascii="Arial" w:hAnsi="Arial" w:cs="Arial"/>
        </w:rPr>
        <w:t xml:space="preserve"> </w:t>
      </w:r>
      <w:r w:rsidR="00460D28" w:rsidRPr="0069733E">
        <w:rPr>
          <w:rFonts w:ascii="Arial" w:hAnsi="Arial" w:cs="Arial"/>
        </w:rPr>
        <w:t xml:space="preserve">et </w:t>
      </w:r>
      <w:r w:rsidR="00297DDD" w:rsidRPr="0069733E">
        <w:rPr>
          <w:rFonts w:ascii="Arial" w:hAnsi="Arial" w:cs="Arial"/>
        </w:rPr>
        <w:t>ne perturbe</w:t>
      </w:r>
      <w:r w:rsidR="00460D28" w:rsidRPr="0069733E">
        <w:rPr>
          <w:rFonts w:ascii="Arial" w:hAnsi="Arial" w:cs="Arial"/>
        </w:rPr>
        <w:t>nt ni</w:t>
      </w:r>
      <w:r w:rsidR="00BA362C" w:rsidRPr="0069733E">
        <w:rPr>
          <w:rFonts w:ascii="Arial" w:hAnsi="Arial" w:cs="Arial"/>
        </w:rPr>
        <w:t xml:space="preserve"> le bon fonctionnemen</w:t>
      </w:r>
      <w:r w:rsidR="00C24498" w:rsidRPr="0069733E">
        <w:rPr>
          <w:rFonts w:ascii="Arial" w:hAnsi="Arial" w:cs="Arial"/>
        </w:rPr>
        <w:t>t du service public universitaire</w:t>
      </w:r>
      <w:r w:rsidR="00460D28" w:rsidRPr="0069733E">
        <w:rPr>
          <w:rFonts w:ascii="Arial" w:hAnsi="Arial" w:cs="Arial"/>
        </w:rPr>
        <w:t xml:space="preserve">, ni </w:t>
      </w:r>
      <w:r w:rsidR="00BA362C" w:rsidRPr="0069733E">
        <w:rPr>
          <w:rFonts w:ascii="Arial" w:hAnsi="Arial" w:cs="Arial"/>
        </w:rPr>
        <w:t>le déroulement régulier</w:t>
      </w:r>
      <w:r w:rsidR="00066E96" w:rsidRPr="0069733E">
        <w:rPr>
          <w:rFonts w:ascii="Arial" w:hAnsi="Arial" w:cs="Arial"/>
        </w:rPr>
        <w:t xml:space="preserve"> des opérations électorales dans leur acception la plus large. </w:t>
      </w:r>
    </w:p>
    <w:p w14:paraId="2B17657A" w14:textId="01175F2F" w:rsidR="00357A30" w:rsidRPr="0069733E" w:rsidRDefault="00460D28" w:rsidP="005256AF">
      <w:pPr>
        <w:jc w:val="both"/>
        <w:rPr>
          <w:rFonts w:ascii="Arial" w:hAnsi="Arial" w:cs="Arial"/>
        </w:rPr>
      </w:pPr>
      <w:r w:rsidRPr="0069733E">
        <w:rPr>
          <w:rFonts w:ascii="Arial" w:hAnsi="Arial" w:cs="Arial"/>
        </w:rPr>
        <w:t>Pour son signataire</w:t>
      </w:r>
      <w:r w:rsidR="00DF72D6">
        <w:rPr>
          <w:rFonts w:ascii="Arial" w:hAnsi="Arial" w:cs="Arial"/>
        </w:rPr>
        <w:t xml:space="preserve"> ainsi que pour tous les membres du groupe qu’il représente</w:t>
      </w:r>
      <w:r w:rsidRPr="0069733E">
        <w:rPr>
          <w:rFonts w:ascii="Arial" w:hAnsi="Arial" w:cs="Arial"/>
        </w:rPr>
        <w:t>, l</w:t>
      </w:r>
      <w:r w:rsidR="00C24498" w:rsidRPr="0069733E">
        <w:rPr>
          <w:rFonts w:ascii="Arial" w:hAnsi="Arial" w:cs="Arial"/>
        </w:rPr>
        <w:t xml:space="preserve">a signature de la présente charte </w:t>
      </w:r>
      <w:r w:rsidR="00DF72D6" w:rsidRPr="0069733E">
        <w:rPr>
          <w:rFonts w:ascii="Arial" w:hAnsi="Arial" w:cs="Arial"/>
        </w:rPr>
        <w:t xml:space="preserve">emporte le </w:t>
      </w:r>
      <w:r w:rsidR="00DF72D6">
        <w:rPr>
          <w:rFonts w:ascii="Arial" w:hAnsi="Arial" w:cs="Arial"/>
        </w:rPr>
        <w:t>consentement</w:t>
      </w:r>
      <w:r w:rsidR="00DF72D6" w:rsidRPr="0069733E">
        <w:rPr>
          <w:rFonts w:ascii="Arial" w:hAnsi="Arial" w:cs="Arial"/>
        </w:rPr>
        <w:t xml:space="preserve"> </w:t>
      </w:r>
      <w:r w:rsidR="00DF72D6">
        <w:rPr>
          <w:rFonts w:ascii="Arial" w:hAnsi="Arial" w:cs="Arial"/>
        </w:rPr>
        <w:t>aux</w:t>
      </w:r>
      <w:r w:rsidR="00DF72D6" w:rsidRPr="0069733E">
        <w:rPr>
          <w:rFonts w:ascii="Arial" w:hAnsi="Arial" w:cs="Arial"/>
        </w:rPr>
        <w:t xml:space="preserve"> droits et obligations qui y sont définis.</w:t>
      </w:r>
      <w:r w:rsidR="00DF72D6">
        <w:rPr>
          <w:rFonts w:ascii="Arial" w:hAnsi="Arial" w:cs="Arial"/>
        </w:rPr>
        <w:t xml:space="preserve"> Elle </w:t>
      </w:r>
      <w:r w:rsidR="00EC77CB" w:rsidRPr="0069733E">
        <w:rPr>
          <w:rFonts w:ascii="Arial" w:hAnsi="Arial" w:cs="Arial"/>
        </w:rPr>
        <w:t>tient lieu de déclaration d’ent</w:t>
      </w:r>
      <w:r w:rsidRPr="0069733E">
        <w:rPr>
          <w:rFonts w:ascii="Arial" w:hAnsi="Arial" w:cs="Arial"/>
        </w:rPr>
        <w:t>rée en campagne électorale</w:t>
      </w:r>
      <w:r w:rsidR="00C53223" w:rsidRPr="0069733E">
        <w:rPr>
          <w:rFonts w:ascii="Arial" w:hAnsi="Arial" w:cs="Arial"/>
        </w:rPr>
        <w:t xml:space="preserve"> et</w:t>
      </w:r>
      <w:r w:rsidR="00402B32" w:rsidRPr="0069733E">
        <w:rPr>
          <w:rFonts w:ascii="Arial" w:hAnsi="Arial" w:cs="Arial"/>
        </w:rPr>
        <w:t xml:space="preserve"> demande d’accès aux moyens de propagande</w:t>
      </w:r>
      <w:r w:rsidR="00C53223" w:rsidRPr="0069733E">
        <w:rPr>
          <w:rFonts w:ascii="Arial" w:hAnsi="Arial" w:cs="Arial"/>
        </w:rPr>
        <w:t xml:space="preserve">. </w:t>
      </w:r>
    </w:p>
    <w:p w14:paraId="565CCE05" w14:textId="3E2A117C" w:rsidR="000C50B5" w:rsidRPr="0069733E" w:rsidRDefault="00794F0D" w:rsidP="00217F87">
      <w:pPr>
        <w:jc w:val="both"/>
        <w:rPr>
          <w:rFonts w:ascii="Arial" w:hAnsi="Arial" w:cs="Arial"/>
          <w:b/>
        </w:rPr>
      </w:pPr>
      <w:r w:rsidRPr="0069733E">
        <w:rPr>
          <w:rFonts w:ascii="Arial" w:hAnsi="Arial" w:cs="Arial"/>
          <w:b/>
        </w:rPr>
        <w:t>Article</w:t>
      </w:r>
      <w:r w:rsidR="00ED2CC5" w:rsidRPr="0069733E">
        <w:rPr>
          <w:rFonts w:ascii="Arial" w:hAnsi="Arial" w:cs="Arial"/>
          <w:b/>
        </w:rPr>
        <w:t xml:space="preserve"> 2</w:t>
      </w:r>
      <w:r w:rsidRPr="0069733E">
        <w:rPr>
          <w:rFonts w:ascii="Arial" w:hAnsi="Arial" w:cs="Arial"/>
          <w:b/>
        </w:rPr>
        <w:t> :</w:t>
      </w:r>
      <w:r w:rsidR="00ED2CC5" w:rsidRPr="0069733E">
        <w:rPr>
          <w:rFonts w:ascii="Arial" w:hAnsi="Arial" w:cs="Arial"/>
          <w:b/>
        </w:rPr>
        <w:t xml:space="preserve"> </w:t>
      </w:r>
      <w:r w:rsidR="002C5537" w:rsidRPr="0069733E">
        <w:rPr>
          <w:rFonts w:ascii="Arial" w:hAnsi="Arial" w:cs="Arial"/>
          <w:b/>
        </w:rPr>
        <w:t>Propagande électorale :</w:t>
      </w:r>
    </w:p>
    <w:p w14:paraId="0AE31687" w14:textId="6899DA70" w:rsidR="003A3238" w:rsidRPr="0069733E" w:rsidRDefault="00811DE7" w:rsidP="003A3238">
      <w:pPr>
        <w:spacing w:line="276" w:lineRule="auto"/>
        <w:jc w:val="both"/>
        <w:rPr>
          <w:rFonts w:ascii="Arial" w:hAnsi="Arial" w:cs="Arial"/>
          <w:color w:val="292929"/>
          <w:shd w:val="clear" w:color="auto" w:fill="FFFFFF"/>
        </w:rPr>
      </w:pPr>
      <w:r w:rsidRPr="0069733E">
        <w:rPr>
          <w:rFonts w:ascii="Arial" w:hAnsi="Arial" w:cs="Arial"/>
        </w:rPr>
        <w:t>La propagande constitue l’essen</w:t>
      </w:r>
      <w:r w:rsidR="003A3238" w:rsidRPr="0069733E">
        <w:rPr>
          <w:rFonts w:ascii="Arial" w:hAnsi="Arial" w:cs="Arial"/>
        </w:rPr>
        <w:t>ce de toute campagne électorale en ce qu’elle</w:t>
      </w:r>
      <w:r w:rsidR="00373B21" w:rsidRPr="0069733E">
        <w:rPr>
          <w:rFonts w:ascii="Arial" w:hAnsi="Arial" w:cs="Arial"/>
        </w:rPr>
        <w:t xml:space="preserve"> </w:t>
      </w:r>
      <w:r w:rsidR="003A3238" w:rsidRPr="0069733E">
        <w:rPr>
          <w:rFonts w:ascii="Arial" w:hAnsi="Arial" w:cs="Arial"/>
          <w:color w:val="292929"/>
          <w:shd w:val="clear" w:color="auto" w:fill="FFFFFF"/>
        </w:rPr>
        <w:t xml:space="preserve">permet aux candidats en campagne électorale de se faire connaître auprès des électeurs et de les informer sur leur programme. </w:t>
      </w:r>
    </w:p>
    <w:p w14:paraId="62B2D5B9" w14:textId="77777777" w:rsidR="003A3238" w:rsidRPr="0069733E" w:rsidRDefault="003A3238" w:rsidP="003A3238">
      <w:pPr>
        <w:spacing w:line="276" w:lineRule="auto"/>
        <w:jc w:val="both"/>
        <w:rPr>
          <w:rFonts w:ascii="Arial" w:hAnsi="Arial" w:cs="Arial"/>
          <w:color w:val="292929"/>
          <w:shd w:val="clear" w:color="auto" w:fill="FFFFFF"/>
        </w:rPr>
      </w:pPr>
      <w:r w:rsidRPr="0069733E">
        <w:rPr>
          <w:rFonts w:ascii="Arial" w:hAnsi="Arial" w:cs="Arial"/>
          <w:color w:val="292929"/>
          <w:shd w:val="clear" w:color="auto" w:fill="FFFFFF"/>
        </w:rPr>
        <w:t>La propagande</w:t>
      </w:r>
      <w:r w:rsidR="00373B21" w:rsidRPr="0069733E">
        <w:rPr>
          <w:rFonts w:ascii="Arial" w:hAnsi="Arial" w:cs="Arial"/>
        </w:rPr>
        <w:t xml:space="preserve"> </w:t>
      </w:r>
      <w:r w:rsidR="00373B21" w:rsidRPr="0069733E">
        <w:rPr>
          <w:rFonts w:ascii="Arial" w:hAnsi="Arial" w:cs="Arial"/>
          <w:color w:val="292929"/>
          <w:shd w:val="clear" w:color="auto" w:fill="FFFFFF"/>
        </w:rPr>
        <w:t>est constituée de l’ensemble des documents, affiches, tracts, programmes et, plus généralement, moyens mis en œuvre par les candidats à l’élection auprès des personnels et des usagers de l’université afin de recueillir leurs suffrages.</w:t>
      </w:r>
    </w:p>
    <w:p w14:paraId="0ACDB887" w14:textId="6E3394A7" w:rsidR="00357A30" w:rsidRPr="00E55230" w:rsidRDefault="003A3238" w:rsidP="00E53407">
      <w:pPr>
        <w:spacing w:line="276" w:lineRule="auto"/>
        <w:jc w:val="both"/>
        <w:rPr>
          <w:rFonts w:ascii="Arial" w:hAnsi="Arial" w:cs="Arial"/>
        </w:rPr>
      </w:pPr>
      <w:r w:rsidRPr="0069733E">
        <w:rPr>
          <w:rFonts w:ascii="Arial" w:hAnsi="Arial" w:cs="Arial"/>
          <w:color w:val="292929"/>
          <w:shd w:val="clear" w:color="auto" w:fill="FFFFFF"/>
        </w:rPr>
        <w:t xml:space="preserve">Elle est </w:t>
      </w:r>
      <w:r w:rsidRPr="0069733E">
        <w:rPr>
          <w:rFonts w:ascii="Arial" w:hAnsi="Arial" w:cs="Arial"/>
        </w:rPr>
        <w:t xml:space="preserve">pratiquée librement et sur le fondement d’une égalité de traitement </w:t>
      </w:r>
      <w:r w:rsidR="00460D28" w:rsidRPr="0069733E">
        <w:rPr>
          <w:rFonts w:ascii="Arial" w:hAnsi="Arial" w:cs="Arial"/>
        </w:rPr>
        <w:t>par toutes les personnes</w:t>
      </w:r>
      <w:r w:rsidR="00217F87" w:rsidRPr="0069733E">
        <w:rPr>
          <w:rFonts w:ascii="Arial" w:hAnsi="Arial" w:cs="Arial"/>
        </w:rPr>
        <w:t>, groupes ou listes</w:t>
      </w:r>
      <w:r w:rsidR="00460D28" w:rsidRPr="0069733E">
        <w:rPr>
          <w:rFonts w:ascii="Arial" w:hAnsi="Arial" w:cs="Arial"/>
        </w:rPr>
        <w:t xml:space="preserve"> régulièrement déclaré</w:t>
      </w:r>
      <w:r w:rsidR="00FB3EB6" w:rsidRPr="0069733E">
        <w:rPr>
          <w:rFonts w:ascii="Arial" w:hAnsi="Arial" w:cs="Arial"/>
        </w:rPr>
        <w:t>s et ce jusqu’à la date du scrutin lui-même.</w:t>
      </w:r>
      <w:r w:rsidR="00E53407" w:rsidRPr="0069733E">
        <w:rPr>
          <w:rFonts w:ascii="Arial" w:hAnsi="Arial" w:cs="Arial"/>
          <w:color w:val="292929"/>
          <w:shd w:val="clear" w:color="auto" w:fill="FFFFFF"/>
        </w:rPr>
        <w:t xml:space="preserve"> </w:t>
      </w:r>
      <w:r w:rsidR="001B4E3D" w:rsidRPr="0069733E">
        <w:rPr>
          <w:rFonts w:ascii="Arial" w:hAnsi="Arial" w:cs="Arial"/>
        </w:rPr>
        <w:t>Toutefois</w:t>
      </w:r>
      <w:r w:rsidR="002A7CA1" w:rsidRPr="0069733E">
        <w:rPr>
          <w:rFonts w:ascii="Arial" w:hAnsi="Arial" w:cs="Arial"/>
        </w:rPr>
        <w:t>,</w:t>
      </w:r>
      <w:r w:rsidR="001B4E3D" w:rsidRPr="0069733E">
        <w:rPr>
          <w:rFonts w:ascii="Arial" w:hAnsi="Arial" w:cs="Arial"/>
        </w:rPr>
        <w:t xml:space="preserve"> l’exercice de la propagande est interdit</w:t>
      </w:r>
      <w:r w:rsidR="002A7CA1" w:rsidRPr="0069733E">
        <w:rPr>
          <w:rFonts w:ascii="Arial" w:hAnsi="Arial" w:cs="Arial"/>
        </w:rPr>
        <w:t xml:space="preserve"> dans les salles ou sont disposés les bureaux de vote. </w:t>
      </w:r>
    </w:p>
    <w:p w14:paraId="540C4E01" w14:textId="53E953A5" w:rsidR="00E53407" w:rsidRDefault="002E6D9D" w:rsidP="002E6D9D">
      <w:pPr>
        <w:spacing w:line="276" w:lineRule="auto"/>
        <w:jc w:val="both"/>
        <w:rPr>
          <w:rFonts w:ascii="Arial" w:hAnsi="Arial" w:cs="Arial"/>
          <w:color w:val="292929"/>
          <w:shd w:val="clear" w:color="auto" w:fill="FFFFFF"/>
        </w:rPr>
      </w:pPr>
      <w:r w:rsidRPr="002E6D9D">
        <w:rPr>
          <w:rFonts w:ascii="Arial" w:hAnsi="Arial" w:cs="Arial"/>
          <w:b/>
        </w:rPr>
        <w:t>Article 3 : Phases de</w:t>
      </w:r>
      <w:r>
        <w:rPr>
          <w:rFonts w:ascii="Arial" w:hAnsi="Arial" w:cs="Arial"/>
          <w:color w:val="292929"/>
          <w:shd w:val="clear" w:color="auto" w:fill="FFFFFF"/>
        </w:rPr>
        <w:t xml:space="preserve"> </w:t>
      </w:r>
      <w:r w:rsidRPr="002E6D9D">
        <w:rPr>
          <w:rFonts w:ascii="Arial" w:hAnsi="Arial" w:cs="Arial"/>
          <w:b/>
        </w:rPr>
        <w:t>campagne électorale</w:t>
      </w:r>
      <w:r>
        <w:rPr>
          <w:rFonts w:ascii="Arial" w:hAnsi="Arial" w:cs="Arial"/>
          <w:color w:val="292929"/>
          <w:shd w:val="clear" w:color="auto" w:fill="FFFFFF"/>
        </w:rPr>
        <w:t xml:space="preserve"> </w:t>
      </w:r>
    </w:p>
    <w:p w14:paraId="455A4ADA" w14:textId="209AE1B0" w:rsidR="002E6D9D" w:rsidRPr="00DF72D6" w:rsidRDefault="002E6D9D" w:rsidP="00810109">
      <w:pPr>
        <w:pStyle w:val="Notedebasdepage"/>
        <w:jc w:val="both"/>
        <w:rPr>
          <w:rFonts w:ascii="Arial" w:hAnsi="Arial" w:cs="Arial"/>
          <w:sz w:val="22"/>
          <w:szCs w:val="22"/>
        </w:rPr>
      </w:pPr>
      <w:r w:rsidRPr="00DF72D6">
        <w:rPr>
          <w:rFonts w:ascii="Arial" w:hAnsi="Arial" w:cs="Arial"/>
          <w:sz w:val="22"/>
          <w:szCs w:val="22"/>
        </w:rPr>
        <w:t xml:space="preserve">La première phase commence au lendemain du jour de la publication de l’arrêté portant organisation des opérations électorales. La seconde </w:t>
      </w:r>
      <w:r w:rsidR="00A84C5D" w:rsidRPr="00DF72D6">
        <w:rPr>
          <w:rFonts w:ascii="Arial" w:hAnsi="Arial" w:cs="Arial"/>
          <w:sz w:val="22"/>
          <w:szCs w:val="22"/>
        </w:rPr>
        <w:t xml:space="preserve">phase </w:t>
      </w:r>
      <w:r w:rsidRPr="00DF72D6">
        <w:rPr>
          <w:rFonts w:ascii="Arial" w:hAnsi="Arial" w:cs="Arial"/>
          <w:sz w:val="22"/>
          <w:szCs w:val="22"/>
        </w:rPr>
        <w:t>démarre après la validation des li</w:t>
      </w:r>
      <w:r w:rsidR="00A84C5D" w:rsidRPr="00DF72D6">
        <w:rPr>
          <w:rFonts w:ascii="Arial" w:hAnsi="Arial" w:cs="Arial"/>
          <w:sz w:val="22"/>
          <w:szCs w:val="22"/>
        </w:rPr>
        <w:t>stes de candidats</w:t>
      </w:r>
      <w:r w:rsidRPr="00DF72D6">
        <w:rPr>
          <w:rFonts w:ascii="Arial" w:hAnsi="Arial" w:cs="Arial"/>
          <w:sz w:val="22"/>
          <w:szCs w:val="22"/>
        </w:rPr>
        <w:t>.</w:t>
      </w:r>
    </w:p>
    <w:p w14:paraId="70D0D9A0" w14:textId="1739D447" w:rsidR="00A84C5D" w:rsidRPr="00DF72D6" w:rsidRDefault="00A84C5D" w:rsidP="00810109">
      <w:pPr>
        <w:pStyle w:val="Notedebasdepage"/>
        <w:jc w:val="both"/>
        <w:rPr>
          <w:rFonts w:ascii="Arial" w:hAnsi="Arial" w:cs="Arial"/>
          <w:sz w:val="22"/>
          <w:szCs w:val="22"/>
        </w:rPr>
      </w:pPr>
    </w:p>
    <w:p w14:paraId="209152BB" w14:textId="799934B5" w:rsidR="00A84C5D" w:rsidRPr="00E60AE5" w:rsidRDefault="00A84C5D" w:rsidP="00810109">
      <w:pPr>
        <w:pStyle w:val="Notedebasdepage"/>
        <w:jc w:val="both"/>
        <w:rPr>
          <w:rFonts w:ascii="Arial" w:hAnsi="Arial" w:cs="Arial"/>
          <w:sz w:val="22"/>
          <w:szCs w:val="22"/>
        </w:rPr>
      </w:pPr>
      <w:r w:rsidRPr="00DF72D6">
        <w:rPr>
          <w:rFonts w:ascii="Arial" w:hAnsi="Arial" w:cs="Arial"/>
          <w:sz w:val="22"/>
          <w:szCs w:val="22"/>
        </w:rPr>
        <w:t>Les moyens et facilités ouverts aux listes de candidats déclarés (phase 1) puis officiels (phase 2) sont</w:t>
      </w:r>
      <w:r w:rsidR="002314DD" w:rsidRPr="00DF72D6">
        <w:rPr>
          <w:rFonts w:ascii="Arial" w:hAnsi="Arial" w:cs="Arial"/>
          <w:sz w:val="22"/>
          <w:szCs w:val="22"/>
        </w:rPr>
        <w:t xml:space="preserve"> détaillés</w:t>
      </w:r>
      <w:r w:rsidRPr="00DF72D6">
        <w:rPr>
          <w:rFonts w:ascii="Arial" w:hAnsi="Arial" w:cs="Arial"/>
          <w:sz w:val="22"/>
          <w:szCs w:val="22"/>
        </w:rPr>
        <w:t xml:space="preserve"> </w:t>
      </w:r>
      <w:r w:rsidR="002314DD" w:rsidRPr="00DF72D6">
        <w:rPr>
          <w:rFonts w:ascii="Arial" w:hAnsi="Arial" w:cs="Arial"/>
          <w:sz w:val="22"/>
          <w:szCs w:val="22"/>
        </w:rPr>
        <w:t>à l’article 7</w:t>
      </w:r>
      <w:r w:rsidRPr="00DF72D6">
        <w:rPr>
          <w:rFonts w:ascii="Arial" w:hAnsi="Arial" w:cs="Arial"/>
          <w:sz w:val="22"/>
          <w:szCs w:val="22"/>
        </w:rPr>
        <w:t xml:space="preserve"> de l’arrêté du </w:t>
      </w:r>
      <w:r w:rsidR="00E60AE5" w:rsidRPr="00E60AE5">
        <w:rPr>
          <w:rStyle w:val="Lienhypertexte"/>
          <w:rFonts w:ascii="Arial" w:hAnsi="Arial" w:cs="Arial"/>
          <w:color w:val="auto"/>
          <w:sz w:val="22"/>
          <w:szCs w:val="22"/>
          <w:u w:val="none"/>
        </w:rPr>
        <w:t>1</w:t>
      </w:r>
      <w:r w:rsidR="00E60AE5" w:rsidRPr="00E60AE5">
        <w:rPr>
          <w:rStyle w:val="Lienhypertexte"/>
          <w:rFonts w:ascii="Arial" w:hAnsi="Arial" w:cs="Arial"/>
          <w:color w:val="auto"/>
          <w:sz w:val="22"/>
          <w:szCs w:val="22"/>
          <w:u w:val="none"/>
          <w:vertAlign w:val="superscript"/>
        </w:rPr>
        <w:t>er</w:t>
      </w:r>
      <w:r w:rsidR="00E60AE5" w:rsidRPr="00E60AE5">
        <w:rPr>
          <w:rStyle w:val="Lienhypertexte"/>
          <w:rFonts w:ascii="Arial" w:hAnsi="Arial" w:cs="Arial"/>
          <w:color w:val="auto"/>
          <w:sz w:val="22"/>
          <w:szCs w:val="22"/>
          <w:u w:val="none"/>
        </w:rPr>
        <w:t xml:space="preserve"> octobre 2020</w:t>
      </w:r>
      <w:r w:rsidRPr="00E60AE5">
        <w:rPr>
          <w:rFonts w:ascii="Arial" w:hAnsi="Arial" w:cs="Arial"/>
          <w:sz w:val="22"/>
          <w:szCs w:val="22"/>
        </w:rPr>
        <w:t>.</w:t>
      </w:r>
    </w:p>
    <w:p w14:paraId="393AC426" w14:textId="77777777" w:rsidR="002E6D9D" w:rsidRPr="0069733E" w:rsidRDefault="002E6D9D" w:rsidP="00E53407">
      <w:pPr>
        <w:spacing w:line="276" w:lineRule="auto"/>
        <w:jc w:val="both"/>
        <w:rPr>
          <w:rFonts w:ascii="Arial" w:hAnsi="Arial" w:cs="Arial"/>
          <w:color w:val="292929"/>
          <w:shd w:val="clear" w:color="auto" w:fill="FFFFFF"/>
        </w:rPr>
      </w:pPr>
    </w:p>
    <w:p w14:paraId="67EFDF64" w14:textId="1A587A72" w:rsidR="00217F87" w:rsidRPr="0069733E" w:rsidRDefault="002E6D9D" w:rsidP="00FB3EB6">
      <w:pPr>
        <w:jc w:val="both"/>
        <w:rPr>
          <w:rFonts w:ascii="Arial" w:hAnsi="Arial" w:cs="Arial"/>
          <w:b/>
        </w:rPr>
      </w:pPr>
      <w:r>
        <w:rPr>
          <w:rFonts w:ascii="Arial" w:hAnsi="Arial" w:cs="Arial"/>
          <w:b/>
        </w:rPr>
        <w:t>Article 4</w:t>
      </w:r>
      <w:r w:rsidR="002C5537" w:rsidRPr="0069733E">
        <w:rPr>
          <w:rFonts w:ascii="Arial" w:hAnsi="Arial" w:cs="Arial"/>
          <w:b/>
        </w:rPr>
        <w:t xml:space="preserve"> : </w:t>
      </w:r>
      <w:r w:rsidR="00FB3EB6" w:rsidRPr="0069733E">
        <w:rPr>
          <w:rFonts w:ascii="Arial" w:hAnsi="Arial" w:cs="Arial"/>
          <w:b/>
        </w:rPr>
        <w:t>Egalité de traitement et d’ac</w:t>
      </w:r>
      <w:r w:rsidR="00217F87" w:rsidRPr="0069733E">
        <w:rPr>
          <w:rFonts w:ascii="Arial" w:hAnsi="Arial" w:cs="Arial"/>
          <w:b/>
        </w:rPr>
        <w:t>cès aux moyens de l’université.</w:t>
      </w:r>
    </w:p>
    <w:p w14:paraId="797AAB3C" w14:textId="4229049D" w:rsidR="00A02DF9" w:rsidRDefault="00A02DF9" w:rsidP="00FB3EB6">
      <w:pPr>
        <w:jc w:val="both"/>
        <w:rPr>
          <w:rFonts w:ascii="Arial" w:hAnsi="Arial" w:cs="Arial"/>
        </w:rPr>
      </w:pPr>
      <w:r w:rsidRPr="00A02DF9">
        <w:rPr>
          <w:rFonts w:ascii="Arial" w:hAnsi="Arial" w:cs="Arial"/>
        </w:rPr>
        <w:t xml:space="preserve">L'université assure une stricte égalité de traitement entre toutes les </w:t>
      </w:r>
      <w:r w:rsidR="00810109">
        <w:rPr>
          <w:rFonts w:ascii="Arial" w:hAnsi="Arial" w:cs="Arial"/>
        </w:rPr>
        <w:t>list</w:t>
      </w:r>
      <w:r w:rsidRPr="00A02DF9">
        <w:rPr>
          <w:rFonts w:ascii="Arial" w:hAnsi="Arial" w:cs="Arial"/>
        </w:rPr>
        <w:t xml:space="preserve">es de </w:t>
      </w:r>
      <w:r w:rsidR="00810109">
        <w:rPr>
          <w:rFonts w:ascii="Arial" w:hAnsi="Arial" w:cs="Arial"/>
        </w:rPr>
        <w:t xml:space="preserve">candidats déclarés </w:t>
      </w:r>
      <w:r w:rsidRPr="00A02DF9">
        <w:rPr>
          <w:rFonts w:ascii="Arial" w:hAnsi="Arial" w:cs="Arial"/>
        </w:rPr>
        <w:t>participant à la campagne électorale en phase 1 puis entre les listes de candidats</w:t>
      </w:r>
      <w:r w:rsidR="00810109">
        <w:rPr>
          <w:rFonts w:ascii="Arial" w:hAnsi="Arial" w:cs="Arial"/>
        </w:rPr>
        <w:t xml:space="preserve"> officiels</w:t>
      </w:r>
      <w:r w:rsidRPr="00A02DF9">
        <w:rPr>
          <w:rFonts w:ascii="Arial" w:hAnsi="Arial" w:cs="Arial"/>
        </w:rPr>
        <w:t xml:space="preserve"> aux conseils en phase 2.</w:t>
      </w:r>
    </w:p>
    <w:p w14:paraId="52887E90" w14:textId="2BB7069D" w:rsidR="0069733E" w:rsidRPr="002E6D9D" w:rsidRDefault="00FB3EB6" w:rsidP="002E6D9D">
      <w:pPr>
        <w:jc w:val="both"/>
        <w:rPr>
          <w:rFonts w:ascii="Arial" w:hAnsi="Arial" w:cs="Arial"/>
          <w:b/>
        </w:rPr>
      </w:pPr>
      <w:r w:rsidRPr="0069733E">
        <w:rPr>
          <w:rFonts w:ascii="Arial" w:hAnsi="Arial" w:cs="Arial"/>
        </w:rPr>
        <w:t>Les</w:t>
      </w:r>
      <w:r w:rsidR="00810109">
        <w:rPr>
          <w:rFonts w:ascii="Arial" w:hAnsi="Arial" w:cs="Arial"/>
        </w:rPr>
        <w:t xml:space="preserve"> facilités</w:t>
      </w:r>
      <w:r w:rsidR="00E53407" w:rsidRPr="0069733E">
        <w:rPr>
          <w:rFonts w:ascii="Arial" w:hAnsi="Arial" w:cs="Arial"/>
        </w:rPr>
        <w:t xml:space="preserve"> de l’université </w:t>
      </w:r>
      <w:r w:rsidRPr="0069733E">
        <w:rPr>
          <w:rFonts w:ascii="Arial" w:hAnsi="Arial" w:cs="Arial"/>
        </w:rPr>
        <w:t>sont exclusivement mis</w:t>
      </w:r>
      <w:r w:rsidR="00810109">
        <w:rPr>
          <w:rFonts w:ascii="Arial" w:hAnsi="Arial" w:cs="Arial"/>
        </w:rPr>
        <w:t>es</w:t>
      </w:r>
      <w:r w:rsidRPr="0069733E">
        <w:rPr>
          <w:rFonts w:ascii="Arial" w:hAnsi="Arial" w:cs="Arial"/>
        </w:rPr>
        <w:t xml:space="preserve"> à disposition des listes de c</w:t>
      </w:r>
      <w:r w:rsidR="00E53407" w:rsidRPr="0069733E">
        <w:rPr>
          <w:rFonts w:ascii="Arial" w:hAnsi="Arial" w:cs="Arial"/>
        </w:rPr>
        <w:t>andidats régulièrement déclarés</w:t>
      </w:r>
      <w:r w:rsidR="00810109">
        <w:rPr>
          <w:rFonts w:ascii="Arial" w:hAnsi="Arial" w:cs="Arial"/>
        </w:rPr>
        <w:t xml:space="preserve"> et officiels</w:t>
      </w:r>
      <w:r w:rsidR="00E53407" w:rsidRPr="0069733E">
        <w:rPr>
          <w:rFonts w:ascii="Arial" w:hAnsi="Arial" w:cs="Arial"/>
        </w:rPr>
        <w:t>.</w:t>
      </w:r>
    </w:p>
    <w:p w14:paraId="624DD709" w14:textId="5D4C2C67" w:rsidR="007D0C0F" w:rsidRPr="00DF72D6" w:rsidRDefault="00EC7EF7" w:rsidP="00FB3EB6">
      <w:pPr>
        <w:jc w:val="both"/>
        <w:rPr>
          <w:rFonts w:ascii="Arial" w:hAnsi="Arial" w:cs="Arial"/>
        </w:rPr>
      </w:pPr>
      <w:r w:rsidRPr="0069733E">
        <w:rPr>
          <w:rFonts w:ascii="Arial" w:hAnsi="Arial" w:cs="Arial"/>
        </w:rPr>
        <w:t>À</w:t>
      </w:r>
      <w:r w:rsidR="00FB3EB6" w:rsidRPr="0069733E">
        <w:rPr>
          <w:rFonts w:ascii="Arial" w:hAnsi="Arial" w:cs="Arial"/>
        </w:rPr>
        <w:t xml:space="preserve"> ce titre, elle leur octroie les mêmes moyens et possibilités en termes de communication et d’accès aux locaux et installations universitaires. Ce</w:t>
      </w:r>
      <w:r w:rsidR="00E53407" w:rsidRPr="0069733E">
        <w:rPr>
          <w:rFonts w:ascii="Arial" w:hAnsi="Arial" w:cs="Arial"/>
        </w:rPr>
        <w:t>la</w:t>
      </w:r>
      <w:r w:rsidR="00FB3EB6" w:rsidRPr="0069733E">
        <w:rPr>
          <w:rFonts w:ascii="Arial" w:hAnsi="Arial" w:cs="Arial"/>
        </w:rPr>
        <w:t xml:space="preserve"> concerne en particulier l’utilisation des listes de</w:t>
      </w:r>
      <w:r w:rsidR="001F2B21" w:rsidRPr="0069733E">
        <w:rPr>
          <w:rFonts w:ascii="Arial" w:hAnsi="Arial" w:cs="Arial"/>
        </w:rPr>
        <w:t xml:space="preserve"> diffusion officielles, l’autorisation de distribuer des tracts dans les locaux, </w:t>
      </w:r>
      <w:r w:rsidR="00FB3EB6" w:rsidRPr="0069733E">
        <w:rPr>
          <w:rFonts w:ascii="Arial" w:hAnsi="Arial" w:cs="Arial"/>
        </w:rPr>
        <w:t xml:space="preserve">l’accès aux espaces d’affichage dédiés et </w:t>
      </w:r>
      <w:r w:rsidR="001F2B21" w:rsidRPr="0069733E">
        <w:rPr>
          <w:rFonts w:ascii="Arial" w:hAnsi="Arial" w:cs="Arial"/>
        </w:rPr>
        <w:t xml:space="preserve">la mise à disposition de salles </w:t>
      </w:r>
      <w:r w:rsidR="00FB3EB6" w:rsidRPr="0069733E">
        <w:rPr>
          <w:rFonts w:ascii="Arial" w:hAnsi="Arial" w:cs="Arial"/>
        </w:rPr>
        <w:t>pour y tenir des réunions</w:t>
      </w:r>
      <w:r w:rsidR="001F2B21" w:rsidRPr="0069733E">
        <w:rPr>
          <w:rFonts w:ascii="Arial" w:hAnsi="Arial" w:cs="Arial"/>
        </w:rPr>
        <w:t xml:space="preserve">. </w:t>
      </w:r>
      <w:r w:rsidR="00FB3EB6" w:rsidRPr="0069733E">
        <w:rPr>
          <w:rFonts w:ascii="Arial" w:hAnsi="Arial" w:cs="Arial"/>
        </w:rPr>
        <w:t>En phase 2 de la campagne électorale, l’université de Limoges</w:t>
      </w:r>
      <w:r w:rsidR="00217F87" w:rsidRPr="0069733E">
        <w:rPr>
          <w:rFonts w:ascii="Arial" w:hAnsi="Arial" w:cs="Arial"/>
        </w:rPr>
        <w:t xml:space="preserve"> assume en plus la publicité d</w:t>
      </w:r>
      <w:r w:rsidR="00FB3EB6" w:rsidRPr="0069733E">
        <w:rPr>
          <w:rFonts w:ascii="Arial" w:hAnsi="Arial" w:cs="Arial"/>
        </w:rPr>
        <w:t xml:space="preserve">es professions de foi </w:t>
      </w:r>
      <w:r w:rsidR="00217F87" w:rsidRPr="0069733E">
        <w:rPr>
          <w:rFonts w:ascii="Arial" w:hAnsi="Arial" w:cs="Arial"/>
        </w:rPr>
        <w:t xml:space="preserve">et </w:t>
      </w:r>
      <w:r w:rsidR="00FB3EB6" w:rsidRPr="0069733E">
        <w:rPr>
          <w:rFonts w:ascii="Arial" w:hAnsi="Arial" w:cs="Arial"/>
        </w:rPr>
        <w:t xml:space="preserve">des listes officiellement </w:t>
      </w:r>
      <w:r w:rsidR="007D0C0F">
        <w:rPr>
          <w:rFonts w:ascii="Arial" w:hAnsi="Arial" w:cs="Arial"/>
        </w:rPr>
        <w:t>admise</w:t>
      </w:r>
      <w:r w:rsidR="00FB3EB6" w:rsidRPr="0069733E">
        <w:rPr>
          <w:rFonts w:ascii="Arial" w:hAnsi="Arial" w:cs="Arial"/>
        </w:rPr>
        <w:t>s</w:t>
      </w:r>
      <w:r w:rsidR="007D0C0F">
        <w:rPr>
          <w:rFonts w:ascii="Arial" w:hAnsi="Arial" w:cs="Arial"/>
        </w:rPr>
        <w:t xml:space="preserve"> à participer au scrutin</w:t>
      </w:r>
      <w:r w:rsidR="00FB3EB6" w:rsidRPr="0069733E">
        <w:rPr>
          <w:rFonts w:ascii="Arial" w:hAnsi="Arial" w:cs="Arial"/>
        </w:rPr>
        <w:t>.</w:t>
      </w:r>
      <w:r w:rsidR="001B4E3D" w:rsidRPr="0069733E">
        <w:rPr>
          <w:rFonts w:ascii="Arial" w:hAnsi="Arial" w:cs="Arial"/>
        </w:rPr>
        <w:t xml:space="preserve"> </w:t>
      </w:r>
    </w:p>
    <w:p w14:paraId="0A30FD05" w14:textId="655CE6B4" w:rsidR="00357A30" w:rsidRPr="00357A30" w:rsidRDefault="00FB3EB6" w:rsidP="00A030C1">
      <w:pPr>
        <w:jc w:val="both"/>
        <w:rPr>
          <w:rFonts w:ascii="Arial" w:hAnsi="Arial" w:cs="Arial"/>
        </w:rPr>
      </w:pPr>
      <w:r w:rsidRPr="0069733E">
        <w:rPr>
          <w:rFonts w:ascii="Arial" w:hAnsi="Arial" w:cs="Arial"/>
        </w:rPr>
        <w:t xml:space="preserve">L’université ne saurait être tenue responsable d’une rupture de l’égalité de traitement et plus généralement de tout préjudice subi par un candidat, </w:t>
      </w:r>
      <w:r w:rsidR="00217F87" w:rsidRPr="0069733E">
        <w:rPr>
          <w:rFonts w:ascii="Arial" w:hAnsi="Arial" w:cs="Arial"/>
        </w:rPr>
        <w:t xml:space="preserve">un </w:t>
      </w:r>
      <w:r w:rsidRPr="0069733E">
        <w:rPr>
          <w:rFonts w:ascii="Arial" w:hAnsi="Arial" w:cs="Arial"/>
        </w:rPr>
        <w:t xml:space="preserve">électeur ou </w:t>
      </w:r>
      <w:r w:rsidR="00217F87" w:rsidRPr="0069733E">
        <w:rPr>
          <w:rFonts w:ascii="Arial" w:hAnsi="Arial" w:cs="Arial"/>
        </w:rPr>
        <w:t xml:space="preserve">un </w:t>
      </w:r>
      <w:r w:rsidRPr="0069733E">
        <w:rPr>
          <w:rFonts w:ascii="Arial" w:hAnsi="Arial" w:cs="Arial"/>
        </w:rPr>
        <w:t xml:space="preserve">tiers survenu </w:t>
      </w:r>
      <w:r w:rsidR="00CC406E" w:rsidRPr="0069733E">
        <w:rPr>
          <w:rFonts w:ascii="Arial" w:hAnsi="Arial" w:cs="Arial"/>
        </w:rPr>
        <w:t xml:space="preserve">du fait </w:t>
      </w:r>
      <w:r w:rsidR="00217F87" w:rsidRPr="0069733E">
        <w:rPr>
          <w:rFonts w:ascii="Arial" w:hAnsi="Arial" w:cs="Arial"/>
        </w:rPr>
        <w:lastRenderedPageBreak/>
        <w:t xml:space="preserve">de l’utilisation </w:t>
      </w:r>
      <w:r w:rsidRPr="0069733E">
        <w:rPr>
          <w:rFonts w:ascii="Arial" w:hAnsi="Arial" w:cs="Arial"/>
        </w:rPr>
        <w:t xml:space="preserve">de moyens de propagande privés ou obtenus en dehors du cadre défini par la présente charte. </w:t>
      </w:r>
    </w:p>
    <w:p w14:paraId="25F34799" w14:textId="68E5BD8B" w:rsidR="00FB3EB6" w:rsidRPr="0069733E" w:rsidRDefault="002E6D9D" w:rsidP="00A030C1">
      <w:pPr>
        <w:jc w:val="both"/>
        <w:rPr>
          <w:rFonts w:ascii="Arial" w:hAnsi="Arial" w:cs="Arial"/>
          <w:b/>
        </w:rPr>
      </w:pPr>
      <w:r>
        <w:rPr>
          <w:rFonts w:ascii="Arial" w:hAnsi="Arial" w:cs="Arial"/>
          <w:b/>
        </w:rPr>
        <w:t>Article 5</w:t>
      </w:r>
      <w:r w:rsidR="002C5537" w:rsidRPr="0069733E">
        <w:rPr>
          <w:rFonts w:ascii="Arial" w:hAnsi="Arial" w:cs="Arial"/>
          <w:b/>
        </w:rPr>
        <w:t xml:space="preserve"> : </w:t>
      </w:r>
      <w:r w:rsidR="001F2B21" w:rsidRPr="0069733E">
        <w:rPr>
          <w:rFonts w:ascii="Arial" w:hAnsi="Arial" w:cs="Arial"/>
          <w:b/>
        </w:rPr>
        <w:t>Obligations é</w:t>
      </w:r>
      <w:r w:rsidR="001B4E3D" w:rsidRPr="0069733E">
        <w:rPr>
          <w:rFonts w:ascii="Arial" w:hAnsi="Arial" w:cs="Arial"/>
          <w:b/>
        </w:rPr>
        <w:t>thique</w:t>
      </w:r>
      <w:r w:rsidR="001F2B21" w:rsidRPr="0069733E">
        <w:rPr>
          <w:rFonts w:ascii="Arial" w:hAnsi="Arial" w:cs="Arial"/>
          <w:b/>
        </w:rPr>
        <w:t>s et m</w:t>
      </w:r>
      <w:r w:rsidR="00CC406E" w:rsidRPr="0069733E">
        <w:rPr>
          <w:rFonts w:ascii="Arial" w:hAnsi="Arial" w:cs="Arial"/>
          <w:b/>
        </w:rPr>
        <w:t>odération</w:t>
      </w:r>
      <w:r w:rsidR="001F2B21" w:rsidRPr="0069733E">
        <w:rPr>
          <w:rFonts w:ascii="Arial" w:hAnsi="Arial" w:cs="Arial"/>
          <w:b/>
        </w:rPr>
        <w:t>.</w:t>
      </w:r>
    </w:p>
    <w:p w14:paraId="2AB43902" w14:textId="59241E82" w:rsidR="001B4E3D" w:rsidRPr="0069733E" w:rsidRDefault="001B4E3D" w:rsidP="001B4E3D">
      <w:pPr>
        <w:jc w:val="both"/>
        <w:rPr>
          <w:rFonts w:ascii="Arial" w:hAnsi="Arial" w:cs="Arial"/>
        </w:rPr>
      </w:pPr>
      <w:r w:rsidRPr="0069733E">
        <w:rPr>
          <w:rFonts w:ascii="Arial" w:hAnsi="Arial" w:cs="Arial"/>
        </w:rPr>
        <w:t xml:space="preserve">Les signataires </w:t>
      </w:r>
      <w:r w:rsidR="001F2B21" w:rsidRPr="0069733E">
        <w:rPr>
          <w:rFonts w:ascii="Arial" w:hAnsi="Arial" w:cs="Arial"/>
        </w:rPr>
        <w:t xml:space="preserve">de la présente charte </w:t>
      </w:r>
      <w:r w:rsidRPr="0069733E">
        <w:rPr>
          <w:rFonts w:ascii="Arial" w:hAnsi="Arial" w:cs="Arial"/>
        </w:rPr>
        <w:t>s’engagent à</w:t>
      </w:r>
      <w:r w:rsidR="001F2B21" w:rsidRPr="0069733E">
        <w:rPr>
          <w:rFonts w:ascii="Arial" w:hAnsi="Arial" w:cs="Arial"/>
        </w:rPr>
        <w:t xml:space="preserve"> faire preuve d’un comportement digne et de bonne foi </w:t>
      </w:r>
      <w:r w:rsidRPr="0069733E">
        <w:rPr>
          <w:rFonts w:ascii="Arial" w:hAnsi="Arial" w:cs="Arial"/>
        </w:rPr>
        <w:t xml:space="preserve">dans la tenue de la campagne électorale. En particulier, </w:t>
      </w:r>
      <w:r w:rsidR="000B182C" w:rsidRPr="0069733E">
        <w:rPr>
          <w:rFonts w:ascii="Arial" w:hAnsi="Arial" w:cs="Arial"/>
        </w:rPr>
        <w:t xml:space="preserve">les </w:t>
      </w:r>
      <w:r w:rsidR="001F2B21" w:rsidRPr="0069733E">
        <w:rPr>
          <w:rFonts w:ascii="Arial" w:hAnsi="Arial" w:cs="Arial"/>
        </w:rPr>
        <w:t>activité</w:t>
      </w:r>
      <w:r w:rsidR="000B182C" w:rsidRPr="0069733E">
        <w:rPr>
          <w:rFonts w:ascii="Arial" w:hAnsi="Arial" w:cs="Arial"/>
        </w:rPr>
        <w:t>s</w:t>
      </w:r>
      <w:r w:rsidR="001F2B21" w:rsidRPr="0069733E">
        <w:rPr>
          <w:rFonts w:ascii="Arial" w:hAnsi="Arial" w:cs="Arial"/>
        </w:rPr>
        <w:t xml:space="preserve"> de </w:t>
      </w:r>
      <w:r w:rsidRPr="0069733E">
        <w:rPr>
          <w:rFonts w:ascii="Arial" w:hAnsi="Arial" w:cs="Arial"/>
        </w:rPr>
        <w:t>propagande électorale ne doi</w:t>
      </w:r>
      <w:r w:rsidR="000B182C" w:rsidRPr="0069733E">
        <w:rPr>
          <w:rFonts w:ascii="Arial" w:hAnsi="Arial" w:cs="Arial"/>
        </w:rPr>
        <w:t>ven</w:t>
      </w:r>
      <w:r w:rsidRPr="0069733E">
        <w:rPr>
          <w:rFonts w:ascii="Arial" w:hAnsi="Arial" w:cs="Arial"/>
        </w:rPr>
        <w:t>t pas</w:t>
      </w:r>
      <w:r w:rsidR="001F2B21" w:rsidRPr="0069733E">
        <w:rPr>
          <w:rFonts w:ascii="Arial" w:hAnsi="Arial" w:cs="Arial"/>
        </w:rPr>
        <w:t xml:space="preserve"> préjudicier au</w:t>
      </w:r>
      <w:r w:rsidRPr="0069733E">
        <w:rPr>
          <w:rFonts w:ascii="Arial" w:hAnsi="Arial" w:cs="Arial"/>
        </w:rPr>
        <w:t xml:space="preserve"> bon fonctionnement des activités d’enseignement et de recherche ni </w:t>
      </w:r>
      <w:r w:rsidR="001F2B21" w:rsidRPr="0069733E">
        <w:rPr>
          <w:rFonts w:ascii="Arial" w:hAnsi="Arial" w:cs="Arial"/>
        </w:rPr>
        <w:t xml:space="preserve">à </w:t>
      </w:r>
      <w:r w:rsidRPr="0069733E">
        <w:rPr>
          <w:rFonts w:ascii="Arial" w:hAnsi="Arial" w:cs="Arial"/>
        </w:rPr>
        <w:t xml:space="preserve">celui </w:t>
      </w:r>
      <w:r w:rsidR="001F2B21" w:rsidRPr="0069733E">
        <w:rPr>
          <w:rFonts w:ascii="Arial" w:hAnsi="Arial" w:cs="Arial"/>
        </w:rPr>
        <w:t>des services de l’université.</w:t>
      </w:r>
    </w:p>
    <w:p w14:paraId="3B7BA4FA" w14:textId="65142EC8" w:rsidR="00CC406E" w:rsidRPr="0069733E" w:rsidRDefault="00A030C1" w:rsidP="001B4E3D">
      <w:pPr>
        <w:jc w:val="both"/>
        <w:rPr>
          <w:rFonts w:ascii="Arial" w:hAnsi="Arial" w:cs="Arial"/>
        </w:rPr>
      </w:pPr>
      <w:r w:rsidRPr="0069733E">
        <w:rPr>
          <w:rFonts w:ascii="Arial" w:hAnsi="Arial" w:cs="Arial"/>
        </w:rPr>
        <w:t>Il est rappelé</w:t>
      </w:r>
      <w:r w:rsidR="001B4E3D" w:rsidRPr="0069733E">
        <w:rPr>
          <w:rFonts w:ascii="Arial" w:hAnsi="Arial" w:cs="Arial"/>
        </w:rPr>
        <w:t xml:space="preserve"> en outre</w:t>
      </w:r>
      <w:r w:rsidR="00CC406E" w:rsidRPr="0069733E">
        <w:rPr>
          <w:rFonts w:ascii="Arial" w:hAnsi="Arial" w:cs="Arial"/>
        </w:rPr>
        <w:t xml:space="preserve"> que tout propos </w:t>
      </w:r>
      <w:r w:rsidR="001F2B21" w:rsidRPr="0069733E">
        <w:rPr>
          <w:rFonts w:ascii="Arial" w:hAnsi="Arial" w:cs="Arial"/>
        </w:rPr>
        <w:t xml:space="preserve">à caractère </w:t>
      </w:r>
      <w:r w:rsidR="00CC406E" w:rsidRPr="0069733E">
        <w:rPr>
          <w:rFonts w:ascii="Arial" w:hAnsi="Arial" w:cs="Arial"/>
        </w:rPr>
        <w:t>discriminatoire, injurieux</w:t>
      </w:r>
      <w:r w:rsidR="00A9483F">
        <w:rPr>
          <w:rFonts w:ascii="Arial" w:hAnsi="Arial" w:cs="Arial"/>
        </w:rPr>
        <w:t>, outrageant</w:t>
      </w:r>
      <w:r w:rsidR="00CC406E" w:rsidRPr="0069733E">
        <w:rPr>
          <w:rFonts w:ascii="Arial" w:hAnsi="Arial" w:cs="Arial"/>
        </w:rPr>
        <w:t xml:space="preserve"> ou diffamatoire est susceptible d’entraîner des poursuites </w:t>
      </w:r>
      <w:r w:rsidRPr="0069733E">
        <w:rPr>
          <w:rFonts w:ascii="Arial" w:hAnsi="Arial" w:cs="Arial"/>
        </w:rPr>
        <w:t>pénales</w:t>
      </w:r>
      <w:r w:rsidR="00CC406E" w:rsidRPr="0069733E">
        <w:rPr>
          <w:rFonts w:ascii="Arial" w:hAnsi="Arial" w:cs="Arial"/>
        </w:rPr>
        <w:t xml:space="preserve"> au titre des articles L</w:t>
      </w:r>
      <w:r w:rsidR="00A9483F">
        <w:rPr>
          <w:rFonts w:ascii="Arial" w:hAnsi="Arial" w:cs="Arial"/>
        </w:rPr>
        <w:t xml:space="preserve"> </w:t>
      </w:r>
      <w:r w:rsidR="00CC406E" w:rsidRPr="0069733E">
        <w:rPr>
          <w:rFonts w:ascii="Arial" w:hAnsi="Arial" w:cs="Arial"/>
        </w:rPr>
        <w:t xml:space="preserve">225-1 et suivants du code pénal. </w:t>
      </w:r>
    </w:p>
    <w:p w14:paraId="0A0CF90F" w14:textId="41CD0E8A" w:rsidR="001F2B21" w:rsidRPr="0069733E" w:rsidRDefault="001B4E3D" w:rsidP="001B4E3D">
      <w:pPr>
        <w:jc w:val="both"/>
        <w:rPr>
          <w:rFonts w:ascii="Arial" w:hAnsi="Arial" w:cs="Arial"/>
        </w:rPr>
      </w:pPr>
      <w:r w:rsidRPr="0069733E">
        <w:rPr>
          <w:rFonts w:ascii="Arial" w:hAnsi="Arial" w:cs="Arial"/>
        </w:rPr>
        <w:t xml:space="preserve">Les messages et contenus </w:t>
      </w:r>
      <w:r w:rsidR="001F2B21" w:rsidRPr="0069733E">
        <w:rPr>
          <w:rFonts w:ascii="Arial" w:hAnsi="Arial" w:cs="Arial"/>
        </w:rPr>
        <w:t>destinés à être communiqués à la communauté universitaire</w:t>
      </w:r>
      <w:r w:rsidRPr="0069733E">
        <w:rPr>
          <w:rFonts w:ascii="Arial" w:hAnsi="Arial" w:cs="Arial"/>
        </w:rPr>
        <w:t xml:space="preserve"> par le canal des listes de diffusion officielles</w:t>
      </w:r>
      <w:r w:rsidR="002C5537" w:rsidRPr="0069733E">
        <w:rPr>
          <w:rFonts w:ascii="Arial" w:hAnsi="Arial" w:cs="Arial"/>
        </w:rPr>
        <w:t xml:space="preserve"> ou par voie d’affichage dans les locaux</w:t>
      </w:r>
      <w:r w:rsidRPr="0069733E">
        <w:rPr>
          <w:rFonts w:ascii="Arial" w:hAnsi="Arial" w:cs="Arial"/>
        </w:rPr>
        <w:t xml:space="preserve"> sont soumis à modération </w:t>
      </w:r>
      <w:r w:rsidR="001F2B21" w:rsidRPr="0069733E">
        <w:rPr>
          <w:rFonts w:ascii="Arial" w:hAnsi="Arial" w:cs="Arial"/>
        </w:rPr>
        <w:t xml:space="preserve">préalable </w:t>
      </w:r>
      <w:r w:rsidRPr="0069733E">
        <w:rPr>
          <w:rFonts w:ascii="Arial" w:hAnsi="Arial" w:cs="Arial"/>
        </w:rPr>
        <w:t>dans les conditions dé</w:t>
      </w:r>
      <w:r w:rsidR="00DF72D6">
        <w:rPr>
          <w:rFonts w:ascii="Arial" w:hAnsi="Arial" w:cs="Arial"/>
        </w:rPr>
        <w:t>finies à l’article 7.</w:t>
      </w:r>
      <w:r w:rsidR="00DB0C3F">
        <w:rPr>
          <w:rFonts w:ascii="Arial" w:hAnsi="Arial" w:cs="Arial"/>
        </w:rPr>
        <w:t>4</w:t>
      </w:r>
      <w:r w:rsidR="00A9483F">
        <w:rPr>
          <w:rFonts w:ascii="Arial" w:hAnsi="Arial" w:cs="Arial"/>
        </w:rPr>
        <w:t xml:space="preserve"> de l’arrêté du </w:t>
      </w:r>
      <w:r w:rsidR="00E60AE5" w:rsidRPr="00E60AE5">
        <w:rPr>
          <w:rStyle w:val="Lienhypertexte"/>
          <w:rFonts w:ascii="Arial" w:hAnsi="Arial" w:cs="Arial"/>
          <w:color w:val="auto"/>
          <w:u w:val="none"/>
        </w:rPr>
        <w:t>1</w:t>
      </w:r>
      <w:r w:rsidR="00E60AE5" w:rsidRPr="00E60AE5">
        <w:rPr>
          <w:rStyle w:val="Lienhypertexte"/>
          <w:rFonts w:ascii="Arial" w:hAnsi="Arial" w:cs="Arial"/>
          <w:color w:val="auto"/>
          <w:u w:val="none"/>
          <w:vertAlign w:val="superscript"/>
        </w:rPr>
        <w:t>er</w:t>
      </w:r>
      <w:r w:rsidR="00E60AE5" w:rsidRPr="00E60AE5">
        <w:rPr>
          <w:rStyle w:val="Lienhypertexte"/>
          <w:rFonts w:ascii="Arial" w:hAnsi="Arial" w:cs="Arial"/>
          <w:color w:val="auto"/>
          <w:u w:val="none"/>
        </w:rPr>
        <w:t xml:space="preserve"> octobre 2020</w:t>
      </w:r>
      <w:bookmarkStart w:id="0" w:name="_GoBack"/>
      <w:bookmarkEnd w:id="0"/>
      <w:r w:rsidR="00A9483F">
        <w:rPr>
          <w:rFonts w:ascii="Arial" w:hAnsi="Arial" w:cs="Arial"/>
        </w:rPr>
        <w:t>.</w:t>
      </w:r>
      <w:r w:rsidRPr="0069733E">
        <w:rPr>
          <w:rFonts w:ascii="Arial" w:hAnsi="Arial" w:cs="Arial"/>
        </w:rPr>
        <w:t xml:space="preserve"> </w:t>
      </w:r>
    </w:p>
    <w:p w14:paraId="42FEED89" w14:textId="7ABCACC8" w:rsidR="00E55230" w:rsidRPr="0069733E" w:rsidRDefault="001F2B21" w:rsidP="005256AF">
      <w:pPr>
        <w:jc w:val="both"/>
        <w:rPr>
          <w:rFonts w:ascii="Arial" w:hAnsi="Arial" w:cs="Arial"/>
        </w:rPr>
      </w:pPr>
      <w:r w:rsidRPr="0069733E">
        <w:rPr>
          <w:rFonts w:ascii="Arial" w:hAnsi="Arial" w:cs="Arial"/>
        </w:rPr>
        <w:t>L’u</w:t>
      </w:r>
      <w:r w:rsidR="004C70F5" w:rsidRPr="0069733E">
        <w:rPr>
          <w:rFonts w:ascii="Arial" w:hAnsi="Arial" w:cs="Arial"/>
        </w:rPr>
        <w:t>niversité se réserve le droit de refuser l</w:t>
      </w:r>
      <w:r w:rsidR="00EE5737" w:rsidRPr="0069733E">
        <w:rPr>
          <w:rFonts w:ascii="Arial" w:hAnsi="Arial" w:cs="Arial"/>
        </w:rPr>
        <w:t>a diffusion ou l’affic</w:t>
      </w:r>
      <w:r w:rsidRPr="0069733E">
        <w:rPr>
          <w:rFonts w:ascii="Arial" w:hAnsi="Arial" w:cs="Arial"/>
        </w:rPr>
        <w:t>hage de tout document</w:t>
      </w:r>
      <w:r w:rsidR="00EE5737" w:rsidRPr="0069733E">
        <w:rPr>
          <w:rFonts w:ascii="Arial" w:hAnsi="Arial" w:cs="Arial"/>
        </w:rPr>
        <w:t xml:space="preserve"> de propagande</w:t>
      </w:r>
      <w:r w:rsidR="008B568A" w:rsidRPr="0069733E">
        <w:rPr>
          <w:rFonts w:ascii="Arial" w:hAnsi="Arial" w:cs="Arial"/>
        </w:rPr>
        <w:t xml:space="preserve"> dont le</w:t>
      </w:r>
      <w:r w:rsidR="004C70F5" w:rsidRPr="0069733E">
        <w:rPr>
          <w:rFonts w:ascii="Arial" w:hAnsi="Arial" w:cs="Arial"/>
        </w:rPr>
        <w:t xml:space="preserve"> contenu </w:t>
      </w:r>
      <w:r w:rsidR="00EE5737" w:rsidRPr="0069733E">
        <w:rPr>
          <w:rFonts w:ascii="Arial" w:hAnsi="Arial" w:cs="Arial"/>
        </w:rPr>
        <w:t>et/</w:t>
      </w:r>
      <w:r w:rsidR="004C70F5" w:rsidRPr="0069733E">
        <w:rPr>
          <w:rFonts w:ascii="Arial" w:hAnsi="Arial" w:cs="Arial"/>
        </w:rPr>
        <w:t>ou la forme ne re</w:t>
      </w:r>
      <w:r w:rsidR="008B568A" w:rsidRPr="0069733E">
        <w:rPr>
          <w:rFonts w:ascii="Arial" w:hAnsi="Arial" w:cs="Arial"/>
        </w:rPr>
        <w:t>specterai</w:t>
      </w:r>
      <w:r w:rsidR="00EE5737" w:rsidRPr="0069733E">
        <w:rPr>
          <w:rFonts w:ascii="Arial" w:hAnsi="Arial" w:cs="Arial"/>
        </w:rPr>
        <w:t>t pas les obligations</w:t>
      </w:r>
      <w:r w:rsidR="008B25C9" w:rsidRPr="0069733E">
        <w:rPr>
          <w:rFonts w:ascii="Arial" w:hAnsi="Arial" w:cs="Arial"/>
        </w:rPr>
        <w:t xml:space="preserve"> légales</w:t>
      </w:r>
      <w:r w:rsidR="002C5537" w:rsidRPr="0069733E">
        <w:rPr>
          <w:rFonts w:ascii="Arial" w:hAnsi="Arial" w:cs="Arial"/>
        </w:rPr>
        <w:t xml:space="preserve"> susmentionnées</w:t>
      </w:r>
      <w:r w:rsidR="001B4E3D" w:rsidRPr="0069733E">
        <w:rPr>
          <w:rFonts w:ascii="Arial" w:hAnsi="Arial" w:cs="Arial"/>
        </w:rPr>
        <w:t>.</w:t>
      </w:r>
      <w:r w:rsidR="008B25C9" w:rsidRPr="0069733E">
        <w:rPr>
          <w:rFonts w:ascii="Arial" w:hAnsi="Arial" w:cs="Arial"/>
        </w:rPr>
        <w:t xml:space="preserve"> Un document corrigé devra être de nouveau soumis à modération. </w:t>
      </w:r>
    </w:p>
    <w:p w14:paraId="0EB76AC4" w14:textId="3A340050" w:rsidR="000B182C" w:rsidRPr="0069733E" w:rsidRDefault="002E6D9D" w:rsidP="000B182C">
      <w:pPr>
        <w:jc w:val="both"/>
        <w:rPr>
          <w:rFonts w:ascii="Arial" w:hAnsi="Arial" w:cs="Arial"/>
          <w:b/>
        </w:rPr>
      </w:pPr>
      <w:r>
        <w:rPr>
          <w:rFonts w:ascii="Arial" w:hAnsi="Arial" w:cs="Arial"/>
          <w:b/>
        </w:rPr>
        <w:t>Article 6</w:t>
      </w:r>
      <w:r w:rsidR="00896F3F" w:rsidRPr="0069733E">
        <w:rPr>
          <w:rFonts w:ascii="Arial" w:hAnsi="Arial" w:cs="Arial"/>
          <w:b/>
        </w:rPr>
        <w:t xml:space="preserve"> </w:t>
      </w:r>
      <w:r w:rsidR="00ED2CC5" w:rsidRPr="0069733E">
        <w:rPr>
          <w:rFonts w:ascii="Arial" w:hAnsi="Arial" w:cs="Arial"/>
          <w:b/>
        </w:rPr>
        <w:t xml:space="preserve">: </w:t>
      </w:r>
      <w:r w:rsidR="00D14205" w:rsidRPr="0069733E">
        <w:rPr>
          <w:rFonts w:ascii="Arial" w:hAnsi="Arial" w:cs="Arial"/>
          <w:b/>
        </w:rPr>
        <w:t xml:space="preserve">Procédure de déclaration </w:t>
      </w:r>
      <w:r w:rsidR="000B182C" w:rsidRPr="0069733E">
        <w:rPr>
          <w:rFonts w:ascii="Arial" w:hAnsi="Arial" w:cs="Arial"/>
          <w:b/>
        </w:rPr>
        <w:t>et opposabilité.</w:t>
      </w:r>
    </w:p>
    <w:p w14:paraId="3C38CE00" w14:textId="45400A4E" w:rsidR="000B182C" w:rsidRPr="0069733E" w:rsidRDefault="000B182C" w:rsidP="00326330">
      <w:pPr>
        <w:jc w:val="both"/>
        <w:rPr>
          <w:rFonts w:ascii="Arial" w:hAnsi="Arial" w:cs="Arial"/>
          <w:b/>
        </w:rPr>
      </w:pPr>
      <w:r w:rsidRPr="0069733E">
        <w:rPr>
          <w:rFonts w:ascii="Arial" w:hAnsi="Arial" w:cs="Arial"/>
        </w:rPr>
        <w:t>La signature de la présente charte vaut à la fois déclaration d’entrée en campagne et demande d’accès aux moyens et outils de l’université de Limoges.</w:t>
      </w:r>
    </w:p>
    <w:p w14:paraId="7863F624" w14:textId="34F0FEB7" w:rsidR="00226DB2" w:rsidRPr="0069733E" w:rsidRDefault="000B182C" w:rsidP="00226DB2">
      <w:pPr>
        <w:jc w:val="both"/>
        <w:rPr>
          <w:rFonts w:ascii="Arial" w:hAnsi="Arial" w:cs="Arial"/>
        </w:rPr>
      </w:pPr>
      <w:r w:rsidRPr="0069733E">
        <w:rPr>
          <w:rFonts w:ascii="Arial" w:hAnsi="Arial" w:cs="Arial"/>
        </w:rPr>
        <w:t>Dès publication de l’arrêté d’organisation des opérations électorales, l</w:t>
      </w:r>
      <w:r w:rsidR="00402B32" w:rsidRPr="0069733E">
        <w:rPr>
          <w:rFonts w:ascii="Arial" w:hAnsi="Arial" w:cs="Arial"/>
        </w:rPr>
        <w:t>a</w:t>
      </w:r>
      <w:r w:rsidRPr="0069733E">
        <w:rPr>
          <w:rFonts w:ascii="Arial" w:hAnsi="Arial" w:cs="Arial"/>
        </w:rPr>
        <w:t xml:space="preserve"> </w:t>
      </w:r>
      <w:r w:rsidR="00402B32" w:rsidRPr="0069733E">
        <w:rPr>
          <w:rFonts w:ascii="Arial" w:hAnsi="Arial" w:cs="Arial"/>
        </w:rPr>
        <w:t>charte est</w:t>
      </w:r>
      <w:r w:rsidRPr="0069733E">
        <w:rPr>
          <w:rFonts w:ascii="Arial" w:hAnsi="Arial" w:cs="Arial"/>
        </w:rPr>
        <w:t xml:space="preserve"> téléchargeable</w:t>
      </w:r>
      <w:r w:rsidR="00402B32" w:rsidRPr="0069733E">
        <w:rPr>
          <w:rFonts w:ascii="Arial" w:hAnsi="Arial" w:cs="Arial"/>
        </w:rPr>
        <w:t xml:space="preserve"> </w:t>
      </w:r>
      <w:r w:rsidRPr="0069733E">
        <w:rPr>
          <w:rFonts w:ascii="Arial" w:hAnsi="Arial" w:cs="Arial"/>
        </w:rPr>
        <w:t>à partir de</w:t>
      </w:r>
      <w:r w:rsidR="00402B32" w:rsidRPr="0069733E">
        <w:rPr>
          <w:rFonts w:ascii="Arial" w:hAnsi="Arial" w:cs="Arial"/>
        </w:rPr>
        <w:t xml:space="preserve"> l’intranet de l’université, rubrique « Elections ». Elle peut être</w:t>
      </w:r>
      <w:r w:rsidR="00226DB2" w:rsidRPr="0069733E">
        <w:rPr>
          <w:rFonts w:ascii="Arial" w:hAnsi="Arial" w:cs="Arial"/>
        </w:rPr>
        <w:t xml:space="preserve"> également obtenue directement auprès </w:t>
      </w:r>
      <w:r w:rsidRPr="0069733E">
        <w:rPr>
          <w:rFonts w:ascii="Arial" w:hAnsi="Arial" w:cs="Arial"/>
        </w:rPr>
        <w:t>de l’administration (</w:t>
      </w:r>
      <w:r w:rsidR="00226DB2" w:rsidRPr="0069733E">
        <w:rPr>
          <w:rFonts w:ascii="Arial" w:hAnsi="Arial" w:cs="Arial"/>
        </w:rPr>
        <w:t>Services des Affaires Juridique</w:t>
      </w:r>
      <w:r w:rsidRPr="0069733E">
        <w:rPr>
          <w:rFonts w:ascii="Arial" w:hAnsi="Arial" w:cs="Arial"/>
        </w:rPr>
        <w:t xml:space="preserve"> pour les personnels</w:t>
      </w:r>
      <w:r w:rsidR="00226DB2" w:rsidRPr="0069733E">
        <w:rPr>
          <w:rFonts w:ascii="Arial" w:hAnsi="Arial" w:cs="Arial"/>
        </w:rPr>
        <w:t xml:space="preserve"> ou Pôle Formation et Vie Etudiante, Service Réglementation et Instances</w:t>
      </w:r>
      <w:r w:rsidRPr="0069733E">
        <w:rPr>
          <w:rFonts w:ascii="Arial" w:hAnsi="Arial" w:cs="Arial"/>
        </w:rPr>
        <w:t xml:space="preserve"> pour les usagers)</w:t>
      </w:r>
      <w:r w:rsidR="00226DB2" w:rsidRPr="0069733E">
        <w:rPr>
          <w:rFonts w:ascii="Arial" w:hAnsi="Arial" w:cs="Arial"/>
        </w:rPr>
        <w:t>.</w:t>
      </w:r>
    </w:p>
    <w:p w14:paraId="56E62EA5" w14:textId="31D05011" w:rsidR="00BC5CAA" w:rsidRDefault="000B182C" w:rsidP="00BC5CAA">
      <w:pPr>
        <w:jc w:val="both"/>
        <w:rPr>
          <w:rFonts w:ascii="Arial" w:hAnsi="Arial" w:cs="Arial"/>
        </w:rPr>
      </w:pPr>
      <w:r w:rsidRPr="0069733E">
        <w:rPr>
          <w:rFonts w:ascii="Arial" w:hAnsi="Arial" w:cs="Arial"/>
        </w:rPr>
        <w:t>En phase 1, l</w:t>
      </w:r>
      <w:r w:rsidR="00226DB2" w:rsidRPr="0069733E">
        <w:rPr>
          <w:rFonts w:ascii="Arial" w:hAnsi="Arial" w:cs="Arial"/>
        </w:rPr>
        <w:t>a charte est</w:t>
      </w:r>
      <w:r w:rsidRPr="0069733E">
        <w:rPr>
          <w:rFonts w:ascii="Arial" w:hAnsi="Arial" w:cs="Arial"/>
        </w:rPr>
        <w:t xml:space="preserve"> renseigné</w:t>
      </w:r>
      <w:r w:rsidR="00226DB2" w:rsidRPr="0069733E">
        <w:rPr>
          <w:rFonts w:ascii="Arial" w:hAnsi="Arial" w:cs="Arial"/>
        </w:rPr>
        <w:t xml:space="preserve">e </w:t>
      </w:r>
      <w:r w:rsidR="00810109">
        <w:rPr>
          <w:rFonts w:ascii="Arial" w:hAnsi="Arial" w:cs="Arial"/>
        </w:rPr>
        <w:t xml:space="preserve">et signée </w:t>
      </w:r>
      <w:r w:rsidR="00226DB2" w:rsidRPr="0069733E">
        <w:rPr>
          <w:rFonts w:ascii="Arial" w:hAnsi="Arial" w:cs="Arial"/>
        </w:rPr>
        <w:t>par</w:t>
      </w:r>
      <w:r w:rsidR="00BC5CAA" w:rsidRPr="0069733E">
        <w:rPr>
          <w:rFonts w:ascii="Arial" w:hAnsi="Arial" w:cs="Arial"/>
        </w:rPr>
        <w:t xml:space="preserve"> tout</w:t>
      </w:r>
      <w:r w:rsidR="00226DB2" w:rsidRPr="0069733E">
        <w:rPr>
          <w:rFonts w:ascii="Arial" w:hAnsi="Arial" w:cs="Arial"/>
        </w:rPr>
        <w:t xml:space="preserve"> représentant </w:t>
      </w:r>
      <w:r w:rsidR="00BC5CAA" w:rsidRPr="0069733E">
        <w:rPr>
          <w:rFonts w:ascii="Arial" w:hAnsi="Arial" w:cs="Arial"/>
        </w:rPr>
        <w:t>d’un</w:t>
      </w:r>
      <w:r w:rsidR="00226DB2" w:rsidRPr="0069733E">
        <w:rPr>
          <w:rFonts w:ascii="Arial" w:hAnsi="Arial" w:cs="Arial"/>
        </w:rPr>
        <w:t xml:space="preserve"> groupe</w:t>
      </w:r>
      <w:r w:rsidR="00BC5CAA" w:rsidRPr="0069733E">
        <w:rPr>
          <w:rFonts w:ascii="Arial" w:hAnsi="Arial" w:cs="Arial"/>
        </w:rPr>
        <w:t xml:space="preserve"> d’individus</w:t>
      </w:r>
      <w:r w:rsidR="00226DB2" w:rsidRPr="0069733E">
        <w:rPr>
          <w:rFonts w:ascii="Arial" w:hAnsi="Arial" w:cs="Arial"/>
        </w:rPr>
        <w:t xml:space="preserve"> souhaitant </w:t>
      </w:r>
      <w:r w:rsidRPr="0069733E">
        <w:rPr>
          <w:rFonts w:ascii="Arial" w:hAnsi="Arial" w:cs="Arial"/>
        </w:rPr>
        <w:t xml:space="preserve">prendre part à la campagne électorale. </w:t>
      </w:r>
      <w:r w:rsidR="00810109">
        <w:rPr>
          <w:rFonts w:ascii="Arial" w:hAnsi="Arial" w:cs="Arial"/>
        </w:rPr>
        <w:t>L</w:t>
      </w:r>
      <w:r w:rsidR="00226DB2" w:rsidRPr="0069733E">
        <w:rPr>
          <w:rFonts w:ascii="Arial" w:hAnsi="Arial" w:cs="Arial"/>
        </w:rPr>
        <w:t>es identités des individus constituant le groupe sont</w:t>
      </w:r>
      <w:r w:rsidRPr="0069733E">
        <w:rPr>
          <w:rFonts w:ascii="Arial" w:hAnsi="Arial" w:cs="Arial"/>
        </w:rPr>
        <w:t> mentionnées sur ce même document pour être portés à la connaissance de l’administration</w:t>
      </w:r>
      <w:r w:rsidR="00226DB2" w:rsidRPr="0069733E">
        <w:rPr>
          <w:rFonts w:ascii="Arial" w:hAnsi="Arial" w:cs="Arial"/>
        </w:rPr>
        <w:t xml:space="preserve">. </w:t>
      </w:r>
    </w:p>
    <w:p w14:paraId="05CD97CF" w14:textId="58081F9B" w:rsidR="002F2FD3" w:rsidRPr="00E60AE5" w:rsidRDefault="002F2FD3" w:rsidP="00BC5CAA">
      <w:pPr>
        <w:jc w:val="both"/>
        <w:rPr>
          <w:rFonts w:ascii="Arial" w:hAnsi="Arial" w:cs="Arial"/>
        </w:rPr>
      </w:pPr>
      <w:r w:rsidRPr="00E60AE5">
        <w:rPr>
          <w:rFonts w:ascii="Arial" w:hAnsi="Arial" w:cs="Arial"/>
        </w:rPr>
        <w:t xml:space="preserve">Durant la phase 1 de la campagne, le signataire de la demande ci-après est seul habilité à effectuer auprès de l’administration toute demande de diffusion, d’affichage ou de réservation de salle. </w:t>
      </w:r>
    </w:p>
    <w:p w14:paraId="0799CF05" w14:textId="29DF145C" w:rsidR="00226DB2" w:rsidRPr="00E60AE5" w:rsidRDefault="007D0C0F" w:rsidP="00226DB2">
      <w:pPr>
        <w:jc w:val="both"/>
        <w:rPr>
          <w:rFonts w:ascii="Arial" w:hAnsi="Arial" w:cs="Arial"/>
        </w:rPr>
      </w:pPr>
      <w:r w:rsidRPr="00E60AE5">
        <w:rPr>
          <w:rFonts w:ascii="Arial" w:hAnsi="Arial" w:cs="Arial"/>
        </w:rPr>
        <w:t>L</w:t>
      </w:r>
      <w:r w:rsidR="00E53407" w:rsidRPr="00E60AE5">
        <w:rPr>
          <w:rFonts w:ascii="Arial" w:hAnsi="Arial" w:cs="Arial"/>
        </w:rPr>
        <w:t xml:space="preserve">a charte est </w:t>
      </w:r>
      <w:r w:rsidR="00226DB2" w:rsidRPr="00E60AE5">
        <w:rPr>
          <w:rFonts w:ascii="Arial" w:hAnsi="Arial" w:cs="Arial"/>
        </w:rPr>
        <w:t xml:space="preserve">renvoyée pour enregistrement aux adresses suivantes : </w:t>
      </w:r>
    </w:p>
    <w:p w14:paraId="3A17FE7F" w14:textId="621AA390" w:rsidR="00226DB2" w:rsidRPr="00E60AE5" w:rsidRDefault="00226DB2" w:rsidP="00226DB2">
      <w:pPr>
        <w:jc w:val="both"/>
        <w:rPr>
          <w:rFonts w:ascii="Arial" w:hAnsi="Arial" w:cs="Arial"/>
        </w:rPr>
      </w:pPr>
      <w:r w:rsidRPr="00E60AE5">
        <w:rPr>
          <w:rFonts w:ascii="Arial" w:hAnsi="Arial" w:cs="Arial"/>
          <w:u w:val="single"/>
        </w:rPr>
        <w:t>Pour les personnels</w:t>
      </w:r>
      <w:r w:rsidRPr="00E60AE5">
        <w:rPr>
          <w:rFonts w:ascii="Arial" w:hAnsi="Arial" w:cs="Arial"/>
        </w:rPr>
        <w:t xml:space="preserve"> :                                                              </w:t>
      </w:r>
      <w:r w:rsidRPr="00E60AE5">
        <w:rPr>
          <w:rFonts w:ascii="Arial" w:hAnsi="Arial" w:cs="Arial"/>
          <w:u w:val="single"/>
        </w:rPr>
        <w:t>Pour les usagers :</w:t>
      </w:r>
      <w:r w:rsidRPr="00E60AE5">
        <w:rPr>
          <w:rFonts w:ascii="Arial" w:hAnsi="Arial" w:cs="Arial"/>
        </w:rPr>
        <w:t xml:space="preserve"> </w:t>
      </w:r>
    </w:p>
    <w:p w14:paraId="7441D2BD" w14:textId="2605718B" w:rsidR="00A7133A" w:rsidRPr="00E60AE5" w:rsidRDefault="00E60AE5" w:rsidP="00794F0D">
      <w:pPr>
        <w:jc w:val="both"/>
        <w:rPr>
          <w:rStyle w:val="Lienhypertexte"/>
          <w:rFonts w:ascii="Arial" w:hAnsi="Arial" w:cs="Arial"/>
        </w:rPr>
      </w:pPr>
      <w:hyperlink r:id="rId8" w:history="1">
        <w:r w:rsidRPr="004651F3">
          <w:rPr>
            <w:rStyle w:val="Lienhypertexte"/>
            <w:rFonts w:ascii="Arial" w:hAnsi="Arial" w:cs="Arial"/>
          </w:rPr>
          <w:t>saj@unilim.fr</w:t>
        </w:r>
      </w:hyperlink>
      <w:r w:rsidR="00226DB2" w:rsidRPr="00E60AE5">
        <w:rPr>
          <w:rFonts w:ascii="Arial" w:hAnsi="Arial" w:cs="Arial"/>
        </w:rPr>
        <w:t xml:space="preserve">                                        </w:t>
      </w:r>
      <w:r>
        <w:rPr>
          <w:rFonts w:ascii="Arial" w:hAnsi="Arial" w:cs="Arial"/>
        </w:rPr>
        <w:t xml:space="preserve">          </w:t>
      </w:r>
      <w:r w:rsidR="00226DB2" w:rsidRPr="00E60AE5">
        <w:rPr>
          <w:rFonts w:ascii="Arial" w:hAnsi="Arial" w:cs="Arial"/>
        </w:rPr>
        <w:t xml:space="preserve">   </w:t>
      </w:r>
      <w:r>
        <w:rPr>
          <w:rFonts w:ascii="Arial" w:hAnsi="Arial" w:cs="Arial"/>
        </w:rPr>
        <w:t xml:space="preserve">                     </w:t>
      </w:r>
      <w:r w:rsidR="00226DB2" w:rsidRPr="00E60AE5">
        <w:rPr>
          <w:rFonts w:ascii="Arial" w:hAnsi="Arial" w:cs="Arial"/>
        </w:rPr>
        <w:t xml:space="preserve"> </w:t>
      </w:r>
      <w:hyperlink r:id="rId9" w:history="1">
        <w:r w:rsidR="00226DB2" w:rsidRPr="00E60AE5">
          <w:rPr>
            <w:rStyle w:val="Lienhypertexte"/>
            <w:rFonts w:ascii="Arial" w:hAnsi="Arial" w:cs="Arial"/>
          </w:rPr>
          <w:t>Virginie.lefebvre@unilim.fr</w:t>
        </w:r>
      </w:hyperlink>
    </w:p>
    <w:p w14:paraId="6542AE1F" w14:textId="3D0F8DC0" w:rsidR="007D0C0F" w:rsidRPr="007D0C0F" w:rsidRDefault="007D0C0F" w:rsidP="00794F0D">
      <w:pPr>
        <w:jc w:val="both"/>
        <w:rPr>
          <w:rFonts w:ascii="Arial" w:hAnsi="Arial" w:cs="Arial"/>
        </w:rPr>
      </w:pPr>
      <w:r w:rsidRPr="00E60AE5">
        <w:rPr>
          <w:rStyle w:val="Lienhypertexte"/>
          <w:rFonts w:ascii="Arial" w:hAnsi="Arial" w:cs="Arial"/>
          <w:color w:val="auto"/>
          <w:u w:val="none"/>
        </w:rPr>
        <w:t>En phase 2, les listes admises à participer au scrutin bénéficient de plein droit des facilités énoncées à l’arti</w:t>
      </w:r>
      <w:r w:rsidR="007579BE" w:rsidRPr="00E60AE5">
        <w:rPr>
          <w:rStyle w:val="Lienhypertexte"/>
          <w:rFonts w:ascii="Arial" w:hAnsi="Arial" w:cs="Arial"/>
          <w:color w:val="auto"/>
          <w:u w:val="none"/>
        </w:rPr>
        <w:t>cle 7 de l’arrêté du</w:t>
      </w:r>
      <w:r w:rsidR="00E60AE5">
        <w:rPr>
          <w:rStyle w:val="Lienhypertexte"/>
          <w:rFonts w:ascii="Arial" w:hAnsi="Arial" w:cs="Arial"/>
          <w:color w:val="auto"/>
          <w:u w:val="none"/>
        </w:rPr>
        <w:t xml:space="preserve"> 1</w:t>
      </w:r>
      <w:r w:rsidR="00E60AE5" w:rsidRPr="00E60AE5">
        <w:rPr>
          <w:rStyle w:val="Lienhypertexte"/>
          <w:rFonts w:ascii="Arial" w:hAnsi="Arial" w:cs="Arial"/>
          <w:color w:val="auto"/>
          <w:u w:val="none"/>
          <w:vertAlign w:val="superscript"/>
        </w:rPr>
        <w:t>er</w:t>
      </w:r>
      <w:r w:rsidR="00E60AE5">
        <w:rPr>
          <w:rStyle w:val="Lienhypertexte"/>
          <w:rFonts w:ascii="Arial" w:hAnsi="Arial" w:cs="Arial"/>
          <w:color w:val="auto"/>
          <w:u w:val="none"/>
        </w:rPr>
        <w:t xml:space="preserve"> octobre 2020</w:t>
      </w:r>
      <w:r w:rsidR="007579BE" w:rsidRPr="00E60AE5">
        <w:rPr>
          <w:rStyle w:val="Lienhypertexte"/>
          <w:rFonts w:ascii="Arial" w:hAnsi="Arial" w:cs="Arial"/>
          <w:color w:val="auto"/>
          <w:u w:val="none"/>
        </w:rPr>
        <w:t xml:space="preserve"> sans formalité supplémentaire.</w:t>
      </w:r>
    </w:p>
    <w:p w14:paraId="17F8DBD7" w14:textId="07021FB4" w:rsidR="003262D8" w:rsidRPr="0069733E" w:rsidRDefault="00C6608C" w:rsidP="005256AF">
      <w:pPr>
        <w:jc w:val="both"/>
        <w:rPr>
          <w:rFonts w:ascii="Arial" w:hAnsi="Arial" w:cs="Arial"/>
        </w:rPr>
      </w:pPr>
      <w:r w:rsidRPr="0069733E">
        <w:rPr>
          <w:rFonts w:ascii="Arial" w:hAnsi="Arial" w:cs="Arial"/>
        </w:rPr>
        <w:t xml:space="preserve">Le Comité électoral consultatif est saisi de toute difficulté d’application de la présente charte. </w:t>
      </w:r>
    </w:p>
    <w:p w14:paraId="5B867919" w14:textId="333D61D4" w:rsidR="007D0C0F" w:rsidRDefault="007D0C0F" w:rsidP="00357A30">
      <w:pPr>
        <w:jc w:val="center"/>
        <w:rPr>
          <w:rFonts w:ascii="Arial" w:hAnsi="Arial" w:cs="Arial"/>
          <w:b/>
        </w:rPr>
      </w:pPr>
    </w:p>
    <w:p w14:paraId="54DECE84" w14:textId="77777777" w:rsidR="00DF72D6" w:rsidRDefault="00DF72D6" w:rsidP="00357A30">
      <w:pPr>
        <w:jc w:val="center"/>
        <w:rPr>
          <w:rFonts w:ascii="Arial" w:hAnsi="Arial" w:cs="Arial"/>
          <w:b/>
        </w:rPr>
      </w:pPr>
    </w:p>
    <w:p w14:paraId="7A7C8A3F" w14:textId="77777777" w:rsidR="007D0C0F" w:rsidRDefault="00357A30" w:rsidP="00357A30">
      <w:pPr>
        <w:jc w:val="center"/>
        <w:rPr>
          <w:rFonts w:ascii="Arial" w:hAnsi="Arial" w:cs="Arial"/>
          <w:b/>
        </w:rPr>
      </w:pPr>
      <w:r>
        <w:rPr>
          <w:rFonts w:ascii="Arial" w:hAnsi="Arial" w:cs="Arial"/>
          <w:b/>
        </w:rPr>
        <w:t>DEMANDE DE PARTICIPATION A LA</w:t>
      </w:r>
      <w:r w:rsidR="007D0C0F">
        <w:rPr>
          <w:rFonts w:ascii="Arial" w:hAnsi="Arial" w:cs="Arial"/>
          <w:b/>
        </w:rPr>
        <w:t xml:space="preserve"> PHASE 1</w:t>
      </w:r>
    </w:p>
    <w:p w14:paraId="410A9D62" w14:textId="1C5F8743" w:rsidR="00357A30" w:rsidRDefault="007D0C0F" w:rsidP="00357A30">
      <w:pPr>
        <w:jc w:val="center"/>
        <w:rPr>
          <w:rFonts w:ascii="Arial" w:hAnsi="Arial" w:cs="Arial"/>
          <w:b/>
        </w:rPr>
      </w:pPr>
      <w:r>
        <w:rPr>
          <w:rFonts w:ascii="Arial" w:hAnsi="Arial" w:cs="Arial"/>
          <w:b/>
        </w:rPr>
        <w:t>DE LA</w:t>
      </w:r>
      <w:r w:rsidR="00357A30">
        <w:rPr>
          <w:rFonts w:ascii="Arial" w:hAnsi="Arial" w:cs="Arial"/>
          <w:b/>
        </w:rPr>
        <w:t xml:space="preserve"> CAMPAGNE ELECTORALE</w:t>
      </w:r>
    </w:p>
    <w:p w14:paraId="0D98F5BD" w14:textId="77777777" w:rsidR="00357A30" w:rsidRDefault="00357A30" w:rsidP="005256AF">
      <w:pPr>
        <w:jc w:val="both"/>
        <w:rPr>
          <w:rFonts w:ascii="Arial" w:hAnsi="Arial" w:cs="Arial"/>
          <w:b/>
        </w:rPr>
      </w:pPr>
    </w:p>
    <w:p w14:paraId="732EEAC0" w14:textId="5213149D" w:rsidR="00FC23E2" w:rsidRPr="0069733E" w:rsidRDefault="00686963" w:rsidP="005256AF">
      <w:pPr>
        <w:jc w:val="both"/>
        <w:rPr>
          <w:rFonts w:ascii="Arial" w:hAnsi="Arial" w:cs="Arial"/>
          <w:b/>
        </w:rPr>
      </w:pPr>
      <w:r w:rsidRPr="0069733E">
        <w:rPr>
          <w:rFonts w:ascii="Arial" w:hAnsi="Arial" w:cs="Arial"/>
          <w:b/>
        </w:rPr>
        <w:t>Identité et coordonnée</w:t>
      </w:r>
      <w:r w:rsidR="00932B18" w:rsidRPr="0069733E">
        <w:rPr>
          <w:rFonts w:ascii="Arial" w:hAnsi="Arial" w:cs="Arial"/>
          <w:b/>
        </w:rPr>
        <w:t>s</w:t>
      </w:r>
      <w:r w:rsidRPr="0069733E">
        <w:rPr>
          <w:rFonts w:ascii="Arial" w:hAnsi="Arial" w:cs="Arial"/>
          <w:b/>
        </w:rPr>
        <w:t xml:space="preserve"> du</w:t>
      </w:r>
      <w:r w:rsidR="00392C1C" w:rsidRPr="0069733E">
        <w:rPr>
          <w:rFonts w:ascii="Arial" w:hAnsi="Arial" w:cs="Arial"/>
          <w:b/>
        </w:rPr>
        <w:t xml:space="preserve"> demandeur</w:t>
      </w:r>
      <w:r w:rsidRPr="0069733E">
        <w:rPr>
          <w:rFonts w:ascii="Arial" w:hAnsi="Arial" w:cs="Arial"/>
          <w:b/>
        </w:rPr>
        <w:t xml:space="preserve"> : </w:t>
      </w:r>
    </w:p>
    <w:p w14:paraId="322F8DEA" w14:textId="13CEAB64" w:rsidR="00686963" w:rsidRPr="0069733E" w:rsidRDefault="00AD58FA" w:rsidP="005256AF">
      <w:pPr>
        <w:jc w:val="both"/>
        <w:rPr>
          <w:rFonts w:ascii="Arial" w:hAnsi="Arial" w:cs="Arial"/>
        </w:rPr>
      </w:pPr>
      <w:r w:rsidRPr="0069733E">
        <w:rPr>
          <w:rFonts w:ascii="Arial" w:hAnsi="Arial" w:cs="Arial"/>
        </w:rPr>
        <w:t>NOM : ……………………………………………………………………………………………………</w:t>
      </w:r>
    </w:p>
    <w:p w14:paraId="290C822A" w14:textId="6DA3F689" w:rsidR="00AD58FA" w:rsidRPr="0069733E" w:rsidRDefault="00AD58FA" w:rsidP="005256AF">
      <w:pPr>
        <w:jc w:val="both"/>
        <w:rPr>
          <w:rFonts w:ascii="Arial" w:hAnsi="Arial" w:cs="Arial"/>
        </w:rPr>
      </w:pPr>
      <w:r w:rsidRPr="0069733E">
        <w:rPr>
          <w:rFonts w:ascii="Arial" w:hAnsi="Arial" w:cs="Arial"/>
        </w:rPr>
        <w:t>Prénom : ………………………………………………………………………………………………...</w:t>
      </w:r>
    </w:p>
    <w:p w14:paraId="2F0DFC3F" w14:textId="77777777" w:rsidR="00392C1C" w:rsidRPr="0069733E" w:rsidRDefault="00E53407" w:rsidP="005256AF">
      <w:pPr>
        <w:jc w:val="both"/>
        <w:rPr>
          <w:rFonts w:ascii="Arial" w:hAnsi="Arial" w:cs="Arial"/>
        </w:rPr>
      </w:pPr>
      <w:r w:rsidRPr="0069733E">
        <w:rPr>
          <w:rFonts w:ascii="Arial" w:hAnsi="Arial" w:cs="Arial"/>
        </w:rPr>
        <w:t>Téléphone</w:t>
      </w:r>
      <w:proofErr w:type="gramStart"/>
      <w:r w:rsidRPr="0069733E">
        <w:rPr>
          <w:rFonts w:ascii="Arial" w:hAnsi="Arial" w:cs="Arial"/>
        </w:rPr>
        <w:t> :…</w:t>
      </w:r>
      <w:proofErr w:type="gramEnd"/>
      <w:r w:rsidRPr="0069733E">
        <w:rPr>
          <w:rFonts w:ascii="Arial" w:hAnsi="Arial" w:cs="Arial"/>
        </w:rPr>
        <w:t>……………………………</w:t>
      </w:r>
      <w:r w:rsidR="00392C1C" w:rsidRPr="0069733E">
        <w:rPr>
          <w:rFonts w:ascii="Arial" w:hAnsi="Arial" w:cs="Arial"/>
        </w:rPr>
        <w:t>……………………………………………………………..</w:t>
      </w:r>
    </w:p>
    <w:p w14:paraId="4635E55F" w14:textId="11095BA8" w:rsidR="00E53407" w:rsidRPr="0069733E" w:rsidRDefault="00392C1C" w:rsidP="005256AF">
      <w:pPr>
        <w:jc w:val="both"/>
        <w:rPr>
          <w:rFonts w:ascii="Arial" w:hAnsi="Arial" w:cs="Arial"/>
        </w:rPr>
      </w:pPr>
      <w:r w:rsidRPr="0069733E">
        <w:rPr>
          <w:rFonts w:ascii="Arial" w:hAnsi="Arial" w:cs="Arial"/>
        </w:rPr>
        <w:t>A</w:t>
      </w:r>
      <w:r w:rsidR="00E53407" w:rsidRPr="0069733E">
        <w:rPr>
          <w:rFonts w:ascii="Arial" w:hAnsi="Arial" w:cs="Arial"/>
        </w:rPr>
        <w:t>dresse électronique</w:t>
      </w:r>
      <w:proofErr w:type="gramStart"/>
      <w:r w:rsidR="00E53407" w:rsidRPr="0069733E">
        <w:rPr>
          <w:rFonts w:ascii="Arial" w:hAnsi="Arial" w:cs="Arial"/>
        </w:rPr>
        <w:t> :</w:t>
      </w:r>
      <w:r w:rsidRPr="0069733E">
        <w:rPr>
          <w:rFonts w:ascii="Arial" w:hAnsi="Arial" w:cs="Arial"/>
        </w:rPr>
        <w:t>…</w:t>
      </w:r>
      <w:proofErr w:type="gramEnd"/>
      <w:r w:rsidRPr="0069733E">
        <w:rPr>
          <w:rFonts w:ascii="Arial" w:hAnsi="Arial" w:cs="Arial"/>
        </w:rPr>
        <w:t>………………………………………………………………………………</w:t>
      </w:r>
    </w:p>
    <w:p w14:paraId="5C82C278" w14:textId="5772C5FA" w:rsidR="00AD58FA" w:rsidRPr="0069733E" w:rsidRDefault="00AD58FA" w:rsidP="005256AF">
      <w:pPr>
        <w:jc w:val="both"/>
        <w:rPr>
          <w:rFonts w:ascii="Arial" w:hAnsi="Arial" w:cs="Arial"/>
        </w:rPr>
      </w:pPr>
      <w:r w:rsidRPr="0069733E">
        <w:rPr>
          <w:rFonts w:ascii="Arial" w:hAnsi="Arial" w:cs="Arial"/>
        </w:rPr>
        <w:t>Instance(s) : …………………………………………………………………………………………….</w:t>
      </w:r>
    </w:p>
    <w:p w14:paraId="66A360AF" w14:textId="657EFC3B" w:rsidR="00AD58FA" w:rsidRPr="0069733E" w:rsidRDefault="00AD58FA" w:rsidP="005256AF">
      <w:pPr>
        <w:jc w:val="both"/>
        <w:rPr>
          <w:rFonts w:ascii="Arial" w:hAnsi="Arial" w:cs="Arial"/>
        </w:rPr>
      </w:pPr>
      <w:r w:rsidRPr="0069733E">
        <w:rPr>
          <w:rFonts w:ascii="Arial" w:hAnsi="Arial" w:cs="Arial"/>
        </w:rPr>
        <w:t>Collège(s) : ……………………………………………………………………………………………...</w:t>
      </w:r>
    </w:p>
    <w:p w14:paraId="7ABF587C" w14:textId="58B33839" w:rsidR="00E53407" w:rsidRPr="0069733E" w:rsidRDefault="00810109" w:rsidP="005256AF">
      <w:pPr>
        <w:jc w:val="both"/>
        <w:rPr>
          <w:rFonts w:ascii="Arial" w:hAnsi="Arial" w:cs="Arial"/>
        </w:rPr>
      </w:pPr>
      <w:r>
        <w:rPr>
          <w:rFonts w:ascii="Arial" w:hAnsi="Arial" w:cs="Arial"/>
        </w:rPr>
        <w:t>N</w:t>
      </w:r>
      <w:r w:rsidR="00AD58FA" w:rsidRPr="0069733E">
        <w:rPr>
          <w:rFonts w:ascii="Arial" w:hAnsi="Arial" w:cs="Arial"/>
        </w:rPr>
        <w:t>om du collectif</w:t>
      </w:r>
      <w:r w:rsidR="00E53407" w:rsidRPr="0069733E">
        <w:rPr>
          <w:rFonts w:ascii="Arial" w:hAnsi="Arial" w:cs="Arial"/>
        </w:rPr>
        <w:t xml:space="preserve"> et identités des membres du groupe :</w:t>
      </w:r>
    </w:p>
    <w:p w14:paraId="1788B2DE" w14:textId="30C8AC09" w:rsidR="00AD58FA" w:rsidRDefault="00E53407" w:rsidP="00810109">
      <w:pPr>
        <w:jc w:val="both"/>
        <w:rPr>
          <w:rFonts w:ascii="Arial" w:hAnsi="Arial" w:cs="Arial"/>
        </w:rPr>
      </w:pPr>
      <w:r w:rsidRPr="0069733E">
        <w:rPr>
          <w:rFonts w:ascii="Arial" w:hAnsi="Arial" w:cs="Arial"/>
        </w:rPr>
        <w:t>…………………………………………………………………………………………………………………………………………………………………………………………………………………………………………………………………………………………</w:t>
      </w:r>
      <w:r w:rsidR="00392C1C" w:rsidRPr="0069733E">
        <w:rPr>
          <w:rFonts w:ascii="Arial" w:hAnsi="Arial" w:cs="Arial"/>
        </w:rPr>
        <w:t>……………………………………………………………………………………………………………………………………………………………………………………………………………………………………………………………………</w:t>
      </w:r>
      <w:r w:rsidR="00A9483F">
        <w:rPr>
          <w:rFonts w:ascii="Arial" w:hAnsi="Arial" w:cs="Arial"/>
        </w:rPr>
        <w:t>…………………………………………………………………………………………………………………………………………………………………………………………………………………………</w:t>
      </w:r>
      <w:r w:rsidR="00392C1C" w:rsidRPr="0069733E">
        <w:rPr>
          <w:rFonts w:ascii="Arial" w:hAnsi="Arial" w:cs="Arial"/>
        </w:rPr>
        <w:t>…</w:t>
      </w:r>
      <w:r w:rsidR="00AD58FA" w:rsidRPr="0069733E">
        <w:rPr>
          <w:rFonts w:ascii="Arial" w:hAnsi="Arial" w:cs="Arial"/>
        </w:rPr>
        <w:t>……………………………………………………………………………………</w:t>
      </w:r>
      <w:r w:rsidR="00392C1C" w:rsidRPr="0069733E">
        <w:rPr>
          <w:rFonts w:ascii="Arial" w:hAnsi="Arial" w:cs="Arial"/>
        </w:rPr>
        <w:t>…………………………………………………………………………………………………………………</w:t>
      </w:r>
      <w:r w:rsidR="00A9483F">
        <w:rPr>
          <w:rFonts w:ascii="Arial" w:hAnsi="Arial" w:cs="Arial"/>
        </w:rPr>
        <w:t>…………………………………………………………………………………………………………………………………………………………………………………………………………………………</w:t>
      </w:r>
      <w:r w:rsidR="00392C1C" w:rsidRPr="0069733E">
        <w:rPr>
          <w:rFonts w:ascii="Arial" w:hAnsi="Arial" w:cs="Arial"/>
        </w:rPr>
        <w:t>………………………………………………………………………………………………………………………………</w:t>
      </w:r>
    </w:p>
    <w:p w14:paraId="1D7CB2DB" w14:textId="1B66314A" w:rsidR="00810109" w:rsidRPr="0069733E" w:rsidRDefault="00810109" w:rsidP="00810109">
      <w:pPr>
        <w:jc w:val="both"/>
        <w:rPr>
          <w:rFonts w:ascii="Arial" w:hAnsi="Arial" w:cs="Arial"/>
        </w:rPr>
      </w:pPr>
      <w:r>
        <w:rPr>
          <w:rFonts w:ascii="Arial" w:hAnsi="Arial" w:cs="Arial"/>
        </w:rPr>
        <w:t>…………………………………………………………………………………………………………</w:t>
      </w:r>
      <w:r w:rsidRPr="0069733E">
        <w:rPr>
          <w:rFonts w:ascii="Arial" w:hAnsi="Arial" w:cs="Arial"/>
        </w:rPr>
        <w:t>…………………………………………………………………………………………………………………………………………………………………………………………………………</w:t>
      </w:r>
      <w:r>
        <w:rPr>
          <w:rFonts w:ascii="Arial" w:hAnsi="Arial" w:cs="Arial"/>
        </w:rPr>
        <w:t>…………………………………………………………………………………………………………………………………………………………………………………………………………………………</w:t>
      </w:r>
      <w:r w:rsidRPr="0069733E">
        <w:rPr>
          <w:rFonts w:ascii="Arial" w:hAnsi="Arial" w:cs="Arial"/>
        </w:rPr>
        <w:t>………………………………………………………………………………………………………………………………</w:t>
      </w:r>
    </w:p>
    <w:p w14:paraId="37BF9DE9" w14:textId="4D19D101" w:rsidR="00E35717" w:rsidRPr="0069733E" w:rsidRDefault="00E35717" w:rsidP="005256AF">
      <w:pPr>
        <w:jc w:val="both"/>
        <w:rPr>
          <w:rFonts w:ascii="Arial" w:hAnsi="Arial" w:cs="Arial"/>
        </w:rPr>
      </w:pPr>
    </w:p>
    <w:p w14:paraId="470833B7" w14:textId="14832BAB" w:rsidR="00C6608C" w:rsidRPr="0069733E" w:rsidRDefault="00C6608C" w:rsidP="005256AF">
      <w:pPr>
        <w:jc w:val="both"/>
        <w:rPr>
          <w:rFonts w:ascii="Arial" w:hAnsi="Arial" w:cs="Arial"/>
        </w:rPr>
      </w:pPr>
      <w:r w:rsidRPr="0069733E">
        <w:rPr>
          <w:rFonts w:ascii="Arial" w:hAnsi="Arial" w:cs="Arial"/>
        </w:rPr>
        <w:t>Fait à ……………</w:t>
      </w:r>
      <w:r w:rsidR="00DA110A" w:rsidRPr="0069733E">
        <w:rPr>
          <w:rFonts w:ascii="Arial" w:hAnsi="Arial" w:cs="Arial"/>
        </w:rPr>
        <w:t>……</w:t>
      </w:r>
      <w:r w:rsidRPr="0069733E">
        <w:rPr>
          <w:rFonts w:ascii="Arial" w:hAnsi="Arial" w:cs="Arial"/>
        </w:rPr>
        <w:t>, Le …</w:t>
      </w:r>
      <w:r w:rsidR="00DA110A" w:rsidRPr="0069733E">
        <w:rPr>
          <w:rFonts w:ascii="Arial" w:hAnsi="Arial" w:cs="Arial"/>
        </w:rPr>
        <w:t>……</w:t>
      </w:r>
      <w:r w:rsidRPr="0069733E">
        <w:rPr>
          <w:rFonts w:ascii="Arial" w:hAnsi="Arial" w:cs="Arial"/>
        </w:rPr>
        <w:t>.</w:t>
      </w:r>
    </w:p>
    <w:p w14:paraId="7785C5D0" w14:textId="41704C57" w:rsidR="00C6608C" w:rsidRPr="0069733E" w:rsidRDefault="00C6608C" w:rsidP="005256AF">
      <w:pPr>
        <w:jc w:val="both"/>
        <w:rPr>
          <w:rFonts w:ascii="Arial" w:hAnsi="Arial" w:cs="Arial"/>
        </w:rPr>
      </w:pPr>
      <w:r w:rsidRPr="0069733E">
        <w:rPr>
          <w:rFonts w:ascii="Arial" w:hAnsi="Arial" w:cs="Arial"/>
        </w:rPr>
        <w:t>Signature du représentant, précédée de la mention « lu et approuvé »</w:t>
      </w:r>
    </w:p>
    <w:p w14:paraId="0C2D8152" w14:textId="2EE069B4" w:rsidR="00052F73" w:rsidRDefault="00052F73" w:rsidP="005256AF">
      <w:pPr>
        <w:jc w:val="both"/>
        <w:rPr>
          <w:rFonts w:ascii="Arial" w:hAnsi="Arial" w:cs="Arial"/>
        </w:rPr>
      </w:pPr>
    </w:p>
    <w:p w14:paraId="7243F4EE" w14:textId="77777777" w:rsidR="00810109" w:rsidRPr="0069733E" w:rsidRDefault="00810109" w:rsidP="005256AF">
      <w:pPr>
        <w:jc w:val="both"/>
        <w:rPr>
          <w:rFonts w:ascii="Arial" w:hAnsi="Arial" w:cs="Arial"/>
        </w:rPr>
      </w:pPr>
    </w:p>
    <w:p w14:paraId="328938B5" w14:textId="3A7D9902" w:rsidR="00392C1C" w:rsidRPr="0069733E" w:rsidRDefault="00392C1C" w:rsidP="005256AF">
      <w:pPr>
        <w:jc w:val="both"/>
        <w:rPr>
          <w:rFonts w:ascii="Arial" w:hAnsi="Arial" w:cs="Arial"/>
        </w:rPr>
      </w:pPr>
    </w:p>
    <w:p w14:paraId="6B1514FB" w14:textId="77777777" w:rsidR="00A336FD" w:rsidRPr="0069733E" w:rsidRDefault="00C31C16" w:rsidP="005256AF">
      <w:pPr>
        <w:jc w:val="both"/>
        <w:rPr>
          <w:rFonts w:ascii="Arial" w:hAnsi="Arial" w:cs="Arial"/>
          <w:u w:val="single"/>
        </w:rPr>
      </w:pPr>
      <w:r w:rsidRPr="0069733E">
        <w:rPr>
          <w:rFonts w:ascii="Arial" w:hAnsi="Arial" w:cs="Arial"/>
          <w:u w:val="single"/>
        </w:rPr>
        <w:t xml:space="preserve">Partie réservée à l’administration </w:t>
      </w:r>
    </w:p>
    <w:p w14:paraId="540B9DE5" w14:textId="5E8E3841" w:rsidR="00052F73" w:rsidRPr="0069733E" w:rsidRDefault="00052F73" w:rsidP="005256AF">
      <w:pPr>
        <w:jc w:val="both"/>
        <w:rPr>
          <w:rFonts w:ascii="Arial" w:hAnsi="Arial" w:cs="Arial"/>
          <w:u w:val="single"/>
        </w:rPr>
      </w:pPr>
      <w:r w:rsidRPr="0069733E">
        <w:rPr>
          <w:rFonts w:ascii="Arial" w:hAnsi="Arial" w:cs="Arial"/>
        </w:rPr>
        <w:t>Référencement (</w:t>
      </w:r>
      <w:r w:rsidR="00A336FD" w:rsidRPr="0069733E">
        <w:rPr>
          <w:rFonts w:ascii="Arial" w:hAnsi="Arial" w:cs="Arial"/>
        </w:rPr>
        <w:t>P-</w:t>
      </w:r>
      <w:r w:rsidRPr="0069733E">
        <w:rPr>
          <w:rFonts w:ascii="Arial" w:hAnsi="Arial" w:cs="Arial"/>
        </w:rPr>
        <w:t>U01/</w:t>
      </w:r>
      <w:r w:rsidR="00A336FD" w:rsidRPr="0069733E">
        <w:rPr>
          <w:rFonts w:ascii="Arial" w:hAnsi="Arial" w:cs="Arial"/>
        </w:rPr>
        <w:t>P-</w:t>
      </w:r>
      <w:r w:rsidRPr="0069733E">
        <w:rPr>
          <w:rFonts w:ascii="Arial" w:hAnsi="Arial" w:cs="Arial"/>
        </w:rPr>
        <w:t>A01) : ……….</w:t>
      </w:r>
    </w:p>
    <w:sectPr w:rsidR="00052F73" w:rsidRPr="0069733E" w:rsidSect="00AB632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8F3E9" w14:textId="77777777" w:rsidR="00B11844" w:rsidRDefault="00B11844" w:rsidP="005256AF">
      <w:pPr>
        <w:spacing w:after="0" w:line="240" w:lineRule="auto"/>
      </w:pPr>
      <w:r>
        <w:separator/>
      </w:r>
    </w:p>
  </w:endnote>
  <w:endnote w:type="continuationSeparator" w:id="0">
    <w:p w14:paraId="2087EA60" w14:textId="77777777" w:rsidR="00B11844" w:rsidRDefault="00B11844" w:rsidP="0052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adeGothic BoldTw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E93E" w14:textId="77777777" w:rsidR="0070744E" w:rsidRDefault="007074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DAB1" w14:textId="77777777" w:rsidR="00E15584" w:rsidRDefault="00E155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420C0" w14:textId="77777777" w:rsidR="0070744E" w:rsidRDefault="007074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AACF" w14:textId="77777777" w:rsidR="00B11844" w:rsidRDefault="00B11844" w:rsidP="005256AF">
      <w:pPr>
        <w:spacing w:after="0" w:line="240" w:lineRule="auto"/>
      </w:pPr>
      <w:r>
        <w:separator/>
      </w:r>
    </w:p>
  </w:footnote>
  <w:footnote w:type="continuationSeparator" w:id="0">
    <w:p w14:paraId="517E33C0" w14:textId="77777777" w:rsidR="00B11844" w:rsidRDefault="00B11844" w:rsidP="00525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DE06" w14:textId="793DC580" w:rsidR="0070744E" w:rsidRDefault="007074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717A" w14:textId="51CEB297" w:rsidR="005256AF" w:rsidRDefault="005256AF" w:rsidP="005256AF">
    <w:pPr>
      <w:pStyle w:val="En-tte"/>
      <w:jc w:val="center"/>
    </w:pPr>
    <w:r w:rsidRPr="00445A5E">
      <w:rPr>
        <w:rFonts w:ascii="TradeGothic BoldTwo" w:hAnsi="TradeGothic BoldTwo"/>
        <w:noProof/>
        <w:sz w:val="36"/>
        <w:lang w:eastAsia="fr-FR"/>
      </w:rPr>
      <w:drawing>
        <wp:inline distT="0" distB="0" distL="0" distR="0" wp14:anchorId="183AB3D2" wp14:editId="1F113923">
          <wp:extent cx="1981200" cy="609600"/>
          <wp:effectExtent l="0" t="0" r="0" b="0"/>
          <wp:docPr id="6" name="Image 6" descr="UNIVERSITE -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 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09DE" w14:textId="0DDD2E16" w:rsidR="00AB6326" w:rsidRDefault="00AB6326" w:rsidP="00AB6326">
    <w:pPr>
      <w:pStyle w:val="En-tte"/>
      <w:jc w:val="center"/>
    </w:pPr>
    <w:r w:rsidRPr="00445A5E">
      <w:rPr>
        <w:rFonts w:ascii="TradeGothic BoldTwo" w:hAnsi="TradeGothic BoldTwo"/>
        <w:noProof/>
        <w:sz w:val="36"/>
        <w:lang w:eastAsia="fr-FR"/>
      </w:rPr>
      <w:drawing>
        <wp:inline distT="0" distB="0" distL="0" distR="0" wp14:anchorId="23374CF6" wp14:editId="1B902E6B">
          <wp:extent cx="1981200" cy="609600"/>
          <wp:effectExtent l="0" t="0" r="0" b="0"/>
          <wp:docPr id="7" name="Image 7" descr="UNIVERSITE -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 - 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3126"/>
    <w:multiLevelType w:val="hybridMultilevel"/>
    <w:tmpl w:val="0E62422C"/>
    <w:lvl w:ilvl="0" w:tplc="47C852C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355D42"/>
    <w:multiLevelType w:val="hybridMultilevel"/>
    <w:tmpl w:val="117AFA1E"/>
    <w:lvl w:ilvl="0" w:tplc="F86E463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AF"/>
    <w:rsid w:val="00051201"/>
    <w:rsid w:val="00052F73"/>
    <w:rsid w:val="00066E96"/>
    <w:rsid w:val="00071713"/>
    <w:rsid w:val="00074A5A"/>
    <w:rsid w:val="000A1715"/>
    <w:rsid w:val="000B182C"/>
    <w:rsid w:val="000C50B5"/>
    <w:rsid w:val="001353E6"/>
    <w:rsid w:val="001809A2"/>
    <w:rsid w:val="001B4E3D"/>
    <w:rsid w:val="001F2B21"/>
    <w:rsid w:val="00217F87"/>
    <w:rsid w:val="00226DB2"/>
    <w:rsid w:val="002314DD"/>
    <w:rsid w:val="00297DDD"/>
    <w:rsid w:val="002A335F"/>
    <w:rsid w:val="002A7CA1"/>
    <w:rsid w:val="002C5537"/>
    <w:rsid w:val="002E1F03"/>
    <w:rsid w:val="002E6D9D"/>
    <w:rsid w:val="002F2FD3"/>
    <w:rsid w:val="003262D8"/>
    <w:rsid w:val="00326330"/>
    <w:rsid w:val="00332306"/>
    <w:rsid w:val="0033484D"/>
    <w:rsid w:val="00340CDB"/>
    <w:rsid w:val="00346D06"/>
    <w:rsid w:val="00357A30"/>
    <w:rsid w:val="00370F88"/>
    <w:rsid w:val="00373B21"/>
    <w:rsid w:val="00392C1C"/>
    <w:rsid w:val="003A3238"/>
    <w:rsid w:val="00402B32"/>
    <w:rsid w:val="00454504"/>
    <w:rsid w:val="00460D28"/>
    <w:rsid w:val="00486ACA"/>
    <w:rsid w:val="004C70F5"/>
    <w:rsid w:val="005256AF"/>
    <w:rsid w:val="00567972"/>
    <w:rsid w:val="005C112F"/>
    <w:rsid w:val="005D0B19"/>
    <w:rsid w:val="00601135"/>
    <w:rsid w:val="006116C2"/>
    <w:rsid w:val="00631A6C"/>
    <w:rsid w:val="006452E4"/>
    <w:rsid w:val="006529B0"/>
    <w:rsid w:val="00664D13"/>
    <w:rsid w:val="0067105A"/>
    <w:rsid w:val="00686963"/>
    <w:rsid w:val="0069733E"/>
    <w:rsid w:val="006D3FEA"/>
    <w:rsid w:val="0070744E"/>
    <w:rsid w:val="007579BE"/>
    <w:rsid w:val="0078178C"/>
    <w:rsid w:val="00794F0D"/>
    <w:rsid w:val="00797B6E"/>
    <w:rsid w:val="007C49F3"/>
    <w:rsid w:val="007C67DF"/>
    <w:rsid w:val="007D0C0F"/>
    <w:rsid w:val="0080438B"/>
    <w:rsid w:val="00810109"/>
    <w:rsid w:val="00811DE7"/>
    <w:rsid w:val="0081223E"/>
    <w:rsid w:val="00813BE1"/>
    <w:rsid w:val="00816525"/>
    <w:rsid w:val="0082116B"/>
    <w:rsid w:val="008302D4"/>
    <w:rsid w:val="008317ED"/>
    <w:rsid w:val="0085441E"/>
    <w:rsid w:val="00855A3F"/>
    <w:rsid w:val="00865433"/>
    <w:rsid w:val="00896F3F"/>
    <w:rsid w:val="008B25C9"/>
    <w:rsid w:val="008B568A"/>
    <w:rsid w:val="00927AF9"/>
    <w:rsid w:val="00932B18"/>
    <w:rsid w:val="00935382"/>
    <w:rsid w:val="00941243"/>
    <w:rsid w:val="00945CE9"/>
    <w:rsid w:val="009707E8"/>
    <w:rsid w:val="009B1E47"/>
    <w:rsid w:val="009C5DC6"/>
    <w:rsid w:val="009C77F7"/>
    <w:rsid w:val="00A00C9D"/>
    <w:rsid w:val="00A02DF9"/>
    <w:rsid w:val="00A030C1"/>
    <w:rsid w:val="00A336FD"/>
    <w:rsid w:val="00A7133A"/>
    <w:rsid w:val="00A80D52"/>
    <w:rsid w:val="00A84C5D"/>
    <w:rsid w:val="00A9483F"/>
    <w:rsid w:val="00AB6326"/>
    <w:rsid w:val="00AD58FA"/>
    <w:rsid w:val="00AE261C"/>
    <w:rsid w:val="00AF208D"/>
    <w:rsid w:val="00B11844"/>
    <w:rsid w:val="00B22BAD"/>
    <w:rsid w:val="00B3633A"/>
    <w:rsid w:val="00B5574D"/>
    <w:rsid w:val="00B62349"/>
    <w:rsid w:val="00BA362C"/>
    <w:rsid w:val="00BC5CAA"/>
    <w:rsid w:val="00BC7F12"/>
    <w:rsid w:val="00C0327F"/>
    <w:rsid w:val="00C24498"/>
    <w:rsid w:val="00C31C16"/>
    <w:rsid w:val="00C41EA7"/>
    <w:rsid w:val="00C53223"/>
    <w:rsid w:val="00C6608C"/>
    <w:rsid w:val="00C77DAD"/>
    <w:rsid w:val="00CC406E"/>
    <w:rsid w:val="00CF195F"/>
    <w:rsid w:val="00D14205"/>
    <w:rsid w:val="00D6145D"/>
    <w:rsid w:val="00DA110A"/>
    <w:rsid w:val="00DB0C3F"/>
    <w:rsid w:val="00DB1A35"/>
    <w:rsid w:val="00DC1014"/>
    <w:rsid w:val="00DF72D6"/>
    <w:rsid w:val="00E15584"/>
    <w:rsid w:val="00E30062"/>
    <w:rsid w:val="00E35717"/>
    <w:rsid w:val="00E447BD"/>
    <w:rsid w:val="00E53407"/>
    <w:rsid w:val="00E55230"/>
    <w:rsid w:val="00E60AE5"/>
    <w:rsid w:val="00E977C8"/>
    <w:rsid w:val="00EA0118"/>
    <w:rsid w:val="00EB5C51"/>
    <w:rsid w:val="00EC77CB"/>
    <w:rsid w:val="00EC7EF7"/>
    <w:rsid w:val="00ED2CC5"/>
    <w:rsid w:val="00EE5737"/>
    <w:rsid w:val="00F00DA1"/>
    <w:rsid w:val="00FA70B9"/>
    <w:rsid w:val="00FB3EB6"/>
    <w:rsid w:val="00FC23E2"/>
    <w:rsid w:val="00FE5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E6D4579"/>
  <w15:chartTrackingRefBased/>
  <w15:docId w15:val="{D6F4B0CC-5F37-49A8-9D73-D04AA9C3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56AF"/>
    <w:pPr>
      <w:tabs>
        <w:tab w:val="center" w:pos="4536"/>
        <w:tab w:val="right" w:pos="9072"/>
      </w:tabs>
      <w:spacing w:after="0" w:line="240" w:lineRule="auto"/>
    </w:pPr>
  </w:style>
  <w:style w:type="character" w:customStyle="1" w:styleId="En-tteCar">
    <w:name w:val="En-tête Car"/>
    <w:basedOn w:val="Policepardfaut"/>
    <w:link w:val="En-tte"/>
    <w:uiPriority w:val="99"/>
    <w:rsid w:val="005256AF"/>
  </w:style>
  <w:style w:type="paragraph" w:styleId="Pieddepage">
    <w:name w:val="footer"/>
    <w:basedOn w:val="Normal"/>
    <w:link w:val="PieddepageCar"/>
    <w:uiPriority w:val="99"/>
    <w:unhideWhenUsed/>
    <w:rsid w:val="005256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6AF"/>
  </w:style>
  <w:style w:type="character" w:styleId="Lienhypertexte">
    <w:name w:val="Hyperlink"/>
    <w:basedOn w:val="Policepardfaut"/>
    <w:uiPriority w:val="99"/>
    <w:unhideWhenUsed/>
    <w:rsid w:val="005256AF"/>
    <w:rPr>
      <w:color w:val="0563C1" w:themeColor="hyperlink"/>
      <w:u w:val="single"/>
    </w:rPr>
  </w:style>
  <w:style w:type="character" w:styleId="Marquedecommentaire">
    <w:name w:val="annotation reference"/>
    <w:basedOn w:val="Policepardfaut"/>
    <w:uiPriority w:val="99"/>
    <w:semiHidden/>
    <w:unhideWhenUsed/>
    <w:rsid w:val="00346D06"/>
    <w:rPr>
      <w:sz w:val="16"/>
      <w:szCs w:val="16"/>
    </w:rPr>
  </w:style>
  <w:style w:type="paragraph" w:styleId="Commentaire">
    <w:name w:val="annotation text"/>
    <w:basedOn w:val="Normal"/>
    <w:link w:val="CommentaireCar"/>
    <w:uiPriority w:val="99"/>
    <w:semiHidden/>
    <w:unhideWhenUsed/>
    <w:rsid w:val="00346D06"/>
    <w:pPr>
      <w:spacing w:line="240" w:lineRule="auto"/>
    </w:pPr>
    <w:rPr>
      <w:sz w:val="20"/>
      <w:szCs w:val="20"/>
    </w:rPr>
  </w:style>
  <w:style w:type="character" w:customStyle="1" w:styleId="CommentaireCar">
    <w:name w:val="Commentaire Car"/>
    <w:basedOn w:val="Policepardfaut"/>
    <w:link w:val="Commentaire"/>
    <w:uiPriority w:val="99"/>
    <w:semiHidden/>
    <w:rsid w:val="00346D06"/>
    <w:rPr>
      <w:sz w:val="20"/>
      <w:szCs w:val="20"/>
    </w:rPr>
  </w:style>
  <w:style w:type="paragraph" w:styleId="Objetducommentaire">
    <w:name w:val="annotation subject"/>
    <w:basedOn w:val="Commentaire"/>
    <w:next w:val="Commentaire"/>
    <w:link w:val="ObjetducommentaireCar"/>
    <w:uiPriority w:val="99"/>
    <w:semiHidden/>
    <w:unhideWhenUsed/>
    <w:rsid w:val="00346D06"/>
    <w:rPr>
      <w:b/>
      <w:bCs/>
    </w:rPr>
  </w:style>
  <w:style w:type="character" w:customStyle="1" w:styleId="ObjetducommentaireCar">
    <w:name w:val="Objet du commentaire Car"/>
    <w:basedOn w:val="CommentaireCar"/>
    <w:link w:val="Objetducommentaire"/>
    <w:uiPriority w:val="99"/>
    <w:semiHidden/>
    <w:rsid w:val="00346D06"/>
    <w:rPr>
      <w:b/>
      <w:bCs/>
      <w:sz w:val="20"/>
      <w:szCs w:val="20"/>
    </w:rPr>
  </w:style>
  <w:style w:type="paragraph" w:styleId="Textedebulles">
    <w:name w:val="Balloon Text"/>
    <w:basedOn w:val="Normal"/>
    <w:link w:val="TextedebullesCar"/>
    <w:uiPriority w:val="99"/>
    <w:semiHidden/>
    <w:unhideWhenUsed/>
    <w:rsid w:val="00346D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6D06"/>
    <w:rPr>
      <w:rFonts w:ascii="Segoe UI" w:hAnsi="Segoe UI" w:cs="Segoe UI"/>
      <w:sz w:val="18"/>
      <w:szCs w:val="18"/>
    </w:rPr>
  </w:style>
  <w:style w:type="paragraph" w:styleId="Paragraphedeliste">
    <w:name w:val="List Paragraph"/>
    <w:basedOn w:val="Normal"/>
    <w:uiPriority w:val="34"/>
    <w:qFormat/>
    <w:rsid w:val="00071713"/>
    <w:pPr>
      <w:ind w:left="720"/>
      <w:contextualSpacing/>
    </w:pPr>
  </w:style>
  <w:style w:type="paragraph" w:styleId="Notedebasdepage">
    <w:name w:val="footnote text"/>
    <w:basedOn w:val="Normal"/>
    <w:link w:val="NotedebasdepageCar"/>
    <w:uiPriority w:val="99"/>
    <w:unhideWhenUsed/>
    <w:rsid w:val="00217F87"/>
    <w:pPr>
      <w:spacing w:after="0" w:line="240" w:lineRule="auto"/>
    </w:pPr>
    <w:rPr>
      <w:sz w:val="20"/>
      <w:szCs w:val="20"/>
    </w:rPr>
  </w:style>
  <w:style w:type="character" w:customStyle="1" w:styleId="NotedebasdepageCar">
    <w:name w:val="Note de bas de page Car"/>
    <w:basedOn w:val="Policepardfaut"/>
    <w:link w:val="Notedebasdepage"/>
    <w:uiPriority w:val="99"/>
    <w:rsid w:val="00217F87"/>
    <w:rPr>
      <w:sz w:val="20"/>
      <w:szCs w:val="20"/>
    </w:rPr>
  </w:style>
  <w:style w:type="character" w:styleId="Appelnotedebasdep">
    <w:name w:val="footnote reference"/>
    <w:basedOn w:val="Policepardfaut"/>
    <w:uiPriority w:val="99"/>
    <w:semiHidden/>
    <w:unhideWhenUsed/>
    <w:rsid w:val="00217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unilim.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rginie.lefebvre@unilim.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C56C-A2D2-43CE-8B19-CB2DF514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1531</Words>
  <Characters>8425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Belleudy</dc:creator>
  <cp:keywords/>
  <dc:description/>
  <cp:lastModifiedBy>Laurence Laffargue</cp:lastModifiedBy>
  <cp:revision>4</cp:revision>
  <cp:lastPrinted>2020-09-30T15:10:00Z</cp:lastPrinted>
  <dcterms:created xsi:type="dcterms:W3CDTF">2020-09-21T13:15:00Z</dcterms:created>
  <dcterms:modified xsi:type="dcterms:W3CDTF">2020-09-30T15:10:00Z</dcterms:modified>
</cp:coreProperties>
</file>