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2F05E" w14:textId="3D711324" w:rsidR="00F319ED" w:rsidRDefault="00711B75" w:rsidP="00F319ED">
      <w:pPr>
        <w:rPr>
          <w:b/>
        </w:rPr>
      </w:pPr>
      <w:r>
        <w:rPr>
          <w:b/>
        </w:rPr>
        <w:t xml:space="preserve"> </w:t>
      </w:r>
    </w:p>
    <w:p w14:paraId="09EC1C2B" w14:textId="77777777" w:rsidR="00F319ED" w:rsidRDefault="00F319ED" w:rsidP="00F319ED">
      <w:pPr>
        <w:rPr>
          <w:b/>
          <w:sz w:val="28"/>
          <w:szCs w:val="28"/>
        </w:rPr>
      </w:pPr>
      <w:r w:rsidRPr="00F319ED">
        <w:rPr>
          <w:b/>
          <w:sz w:val="28"/>
          <w:szCs w:val="28"/>
        </w:rPr>
        <w:t>La justice pénale internationale/4- Etat des lieux : bilan</w:t>
      </w:r>
      <w:r w:rsidR="00576E45">
        <w:rPr>
          <w:b/>
          <w:sz w:val="28"/>
          <w:szCs w:val="28"/>
        </w:rPr>
        <w:t> ;</w:t>
      </w:r>
      <w:r w:rsidRPr="00F319ED">
        <w:rPr>
          <w:b/>
          <w:sz w:val="28"/>
          <w:szCs w:val="28"/>
        </w:rPr>
        <w:t xml:space="preserve"> débats.</w:t>
      </w:r>
    </w:p>
    <w:p w14:paraId="4201652E" w14:textId="77777777" w:rsidR="008F778D" w:rsidRPr="008F778D" w:rsidRDefault="008F778D" w:rsidP="00F634E0">
      <w:pPr>
        <w:jc w:val="both"/>
      </w:pPr>
      <w:r w:rsidRPr="008F778D">
        <w:t>Aujourd’hui les deux premiers tribunaux ad hoc</w:t>
      </w:r>
      <w:r>
        <w:t>, le Tribunal pénal pour l’ex Yougoslavie et le Tribunal pénal pour le Rwanda ont rempli la mission qui leur avait été confiée et les affaires résiduelles ont été regroupées au sein d’un organe judiciaire que l’on nomme Mécanisme. A l’inverse la C</w:t>
      </w:r>
      <w:r w:rsidR="00F634E0">
        <w:t xml:space="preserve">our </w:t>
      </w:r>
      <w:r>
        <w:t>P</w:t>
      </w:r>
      <w:r w:rsidR="00F634E0">
        <w:t xml:space="preserve">énale </w:t>
      </w:r>
      <w:r>
        <w:t>I</w:t>
      </w:r>
      <w:r w:rsidR="00F634E0">
        <w:t xml:space="preserve">nternationale </w:t>
      </w:r>
      <w:r>
        <w:t xml:space="preserve">est montée en puissance et a de nombreux dossiers en instance ; les tribunaux mixtes ne sont plus </w:t>
      </w:r>
      <w:r w:rsidR="00F634E0">
        <w:t xml:space="preserve">si </w:t>
      </w:r>
      <w:r>
        <w:t>nombreux et partout les justices nationales ont « hérité</w:t>
      </w:r>
      <w:r w:rsidR="00F634E0">
        <w:t> »</w:t>
      </w:r>
      <w:r>
        <w:t xml:space="preserve"> des affaires post</w:t>
      </w:r>
      <w:r w:rsidR="00F634E0">
        <w:t>-justice pénale internationale.</w:t>
      </w:r>
    </w:p>
    <w:p w14:paraId="4A935B18" w14:textId="77777777" w:rsidR="008F778D" w:rsidRPr="008F778D" w:rsidRDefault="008F778D" w:rsidP="00F319ED"/>
    <w:p w14:paraId="121A8934" w14:textId="77777777" w:rsidR="00F319ED" w:rsidRPr="00AA22E3" w:rsidRDefault="00F634E0" w:rsidP="00AA22E3">
      <w:pPr>
        <w:pStyle w:val="Paragraphedeliste"/>
        <w:numPr>
          <w:ilvl w:val="0"/>
          <w:numId w:val="2"/>
        </w:numPr>
        <w:rPr>
          <w:b/>
          <w:sz w:val="28"/>
          <w:szCs w:val="28"/>
        </w:rPr>
      </w:pPr>
      <w:r>
        <w:rPr>
          <w:b/>
          <w:sz w:val="28"/>
          <w:szCs w:val="28"/>
        </w:rPr>
        <w:t>Etat des lieux : l</w:t>
      </w:r>
      <w:r w:rsidR="008F778D" w:rsidRPr="00AA22E3">
        <w:rPr>
          <w:b/>
          <w:sz w:val="28"/>
          <w:szCs w:val="28"/>
        </w:rPr>
        <w:t>e Mécanisme</w:t>
      </w:r>
    </w:p>
    <w:p w14:paraId="1F0E4F6F" w14:textId="77777777" w:rsidR="003509D9" w:rsidRDefault="003509D9" w:rsidP="003509D9">
      <w:pPr>
        <w:jc w:val="both"/>
      </w:pPr>
    </w:p>
    <w:p w14:paraId="030A0A01" w14:textId="09FC0F42" w:rsidR="003509D9" w:rsidRDefault="003509D9" w:rsidP="003509D9">
      <w:pPr>
        <w:jc w:val="both"/>
      </w:pPr>
      <w:r>
        <w:t xml:space="preserve">Le Mécanisme international ou Mécanisme pour les </w:t>
      </w:r>
      <w:r w:rsidR="00711B75">
        <w:t>tribunaux</w:t>
      </w:r>
      <w:r>
        <w:t xml:space="preserve"> pénaux internationaux – Mécanisme tout court la plupart du temps -- a été créé en application de la résolution 1966 du Conseil de sécurité de l’ONU en 2010 pour succéder aux tribunaux pénaux internationaux pour l’ex-Yougoslavie et le Rwanda à l’expiration de leurs mandats, achever leurs travaux et ainsi finaliser les procédures engagées. </w:t>
      </w:r>
      <w:r w:rsidRPr="003509D9">
        <w:t>Le Mécanisme comprend deux Divisions, l’une à Arusha (Tanzanie) et l’autre à La Haye (Pays-Bas) »</w:t>
      </w:r>
    </w:p>
    <w:p w14:paraId="332E7014" w14:textId="77777777" w:rsidR="003509D9" w:rsidRDefault="003509D9" w:rsidP="003509D9">
      <w:pPr>
        <w:jc w:val="both"/>
      </w:pPr>
      <w:r>
        <w:t xml:space="preserve">Le Tribunal pénal international pour l'ex-Yougoslavie (TPIY) avait été créé en 1993 et jugeait les personnes accusées de crimes de guerre, génocides ou crimes contre l’humanité entre 1991 et 2001 en ex-Yougoslavie. </w:t>
      </w:r>
      <w:r w:rsidRPr="003509D9">
        <w:rPr>
          <w:b/>
        </w:rPr>
        <w:t>Son bilan est loin d’être négligeable puisque à sa fermeture 161 personnes avaient été poursuivies et 90 individus condamnés</w:t>
      </w:r>
      <w:r>
        <w:t xml:space="preserve">. Le Tribunal pénal international pour le Rwanda (TPIR) créé en 1994 pour juger des personnes accusées de crimes contre l’humanité ou génocides en 1994 au </w:t>
      </w:r>
      <w:r w:rsidRPr="003509D9">
        <w:rPr>
          <w:b/>
        </w:rPr>
        <w:t>Rwanda (ou dans l’un des territoires voisins) avait traité 93 poursuites et condamné 62 individus.</w:t>
      </w:r>
    </w:p>
    <w:p w14:paraId="178E6D16" w14:textId="77777777" w:rsidR="003509D9" w:rsidRDefault="003509D9" w:rsidP="003509D9">
      <w:pPr>
        <w:jc w:val="both"/>
      </w:pPr>
    </w:p>
    <w:p w14:paraId="4DFBA9DA" w14:textId="77777777" w:rsidR="00056354" w:rsidRDefault="003509D9" w:rsidP="003509D9">
      <w:pPr>
        <w:jc w:val="both"/>
      </w:pPr>
      <w:r>
        <w:t>Le mandat du Mécanisme est reconduit tous les deux ans, après examen de ses travaux par le Conseil de sécurité de l’ONU.</w:t>
      </w:r>
    </w:p>
    <w:p w14:paraId="4AAFE743" w14:textId="77777777" w:rsidR="00056354" w:rsidRDefault="00056354" w:rsidP="004D5F6C">
      <w:pPr>
        <w:jc w:val="both"/>
      </w:pPr>
    </w:p>
    <w:p w14:paraId="5947D1BA" w14:textId="77777777" w:rsidR="00095FC6" w:rsidRDefault="004D5F6C" w:rsidP="00095FC6">
      <w:pPr>
        <w:jc w:val="both"/>
      </w:pPr>
      <w:r w:rsidRPr="004D5F6C">
        <w:t xml:space="preserve">Le Mécanisme est </w:t>
      </w:r>
      <w:r w:rsidR="003509D9">
        <w:t xml:space="preserve">bien </w:t>
      </w:r>
      <w:r w:rsidRPr="004D5F6C">
        <w:t xml:space="preserve">présenté </w:t>
      </w:r>
      <w:r w:rsidR="00095FC6">
        <w:t xml:space="preserve">très sobrement </w:t>
      </w:r>
      <w:r w:rsidRPr="004D5F6C">
        <w:t>sur son site</w:t>
      </w:r>
      <w:r w:rsidR="003509D9">
        <w:t xml:space="preserve">. </w:t>
      </w:r>
      <w:r w:rsidR="00095FC6">
        <w:t>La partie Fonctions est</w:t>
      </w:r>
      <w:r w:rsidR="003509D9">
        <w:t xml:space="preserve"> </w:t>
      </w:r>
      <w:r w:rsidR="00095FC6">
        <w:t>explicite </w:t>
      </w:r>
      <w:r w:rsidR="003509D9">
        <w:t>et on en réexposera seulement ici les grandes lignes qui s’inscrivent,</w:t>
      </w:r>
      <w:r w:rsidR="00095FC6">
        <w:t> </w:t>
      </w:r>
      <w:r w:rsidR="003509D9">
        <w:t>co</w:t>
      </w:r>
      <w:r w:rsidR="00095FC6">
        <w:t>nformément à son mandat</w:t>
      </w:r>
      <w:r w:rsidR="003509D9">
        <w:t xml:space="preserve"> </w:t>
      </w:r>
      <w:r w:rsidR="00B52114">
        <w:t>dans la</w:t>
      </w:r>
      <w:r w:rsidR="00095FC6">
        <w:t xml:space="preserve"> pris</w:t>
      </w:r>
      <w:r w:rsidR="00B52114">
        <w:t xml:space="preserve">e </w:t>
      </w:r>
      <w:r w:rsidR="00095FC6">
        <w:t xml:space="preserve">en charge </w:t>
      </w:r>
      <w:r w:rsidR="00B52114">
        <w:t>d’</w:t>
      </w:r>
      <w:r w:rsidR="00095FC6">
        <w:t>un certain nombre de fonctions du TPIR et du TPIY </w:t>
      </w:r>
      <w:r w:rsidR="00B52114">
        <w:t>adaptées à la nouvelle situation ; il doit :</w:t>
      </w:r>
    </w:p>
    <w:p w14:paraId="3345A4FD" w14:textId="77777777" w:rsidR="00B52114" w:rsidRDefault="00095FC6" w:rsidP="00B52114">
      <w:pPr>
        <w:pStyle w:val="Paragraphedeliste"/>
        <w:numPr>
          <w:ilvl w:val="0"/>
          <w:numId w:val="1"/>
        </w:numPr>
        <w:jc w:val="both"/>
      </w:pPr>
      <w:r>
        <w:t>Rechercher et poursuivre les derniers fugitifs</w:t>
      </w:r>
      <w:r w:rsidR="00B52114">
        <w:t>, en particulier</w:t>
      </w:r>
      <w:r w:rsidR="00B52114" w:rsidRPr="00B52114">
        <w:t xml:space="preserve"> du TPIR</w:t>
      </w:r>
      <w:r w:rsidR="00B52114">
        <w:t>, tache considérée comme</w:t>
      </w:r>
      <w:r w:rsidR="00B52114" w:rsidRPr="00B52114">
        <w:t xml:space="preserve"> une priorité majeure du Bureau du Procureur du Mécanisme</w:t>
      </w:r>
      <w:r w:rsidR="00B52114">
        <w:t> ; d</w:t>
      </w:r>
      <w:r>
        <w:t>eux personnes mises en accusation par le TPIR pour génocide, crimes contre l’humanité et crimes de guerre sont toujours en fuite</w:t>
      </w:r>
      <w:r w:rsidR="00B52114">
        <w:t> ;</w:t>
      </w:r>
    </w:p>
    <w:p w14:paraId="11D73E47" w14:textId="77777777" w:rsidR="00095FC6" w:rsidRDefault="00B52114" w:rsidP="00B52114">
      <w:pPr>
        <w:pStyle w:val="Paragraphedeliste"/>
        <w:numPr>
          <w:ilvl w:val="0"/>
          <w:numId w:val="1"/>
        </w:numPr>
      </w:pPr>
      <w:r>
        <w:t>M</w:t>
      </w:r>
      <w:r w:rsidR="00095FC6">
        <w:t>ener à bien les procédures en appel si l’appel a été interjeté après la date d’entrée en fonction de la division du Mécanisme concernée. Ces procédures</w:t>
      </w:r>
      <w:r>
        <w:t xml:space="preserve"> d’appel</w:t>
      </w:r>
      <w:r w:rsidR="00095FC6">
        <w:t xml:space="preserve"> peuvent comprendre des appels contre les jugements ou les peines prononcées par le TPIR, le TPIY ou le Mécanisme</w:t>
      </w:r>
      <w:r>
        <w:t> ;</w:t>
      </w:r>
    </w:p>
    <w:p w14:paraId="097CDE65" w14:textId="77777777" w:rsidR="00095FC6" w:rsidRDefault="00095FC6" w:rsidP="00095FC6">
      <w:pPr>
        <w:pStyle w:val="Paragraphedeliste"/>
        <w:numPr>
          <w:ilvl w:val="0"/>
          <w:numId w:val="1"/>
        </w:numPr>
        <w:jc w:val="both"/>
      </w:pPr>
      <w:r>
        <w:t xml:space="preserve">Réviser </w:t>
      </w:r>
      <w:r w:rsidR="00B52114">
        <w:t xml:space="preserve">dans des circonstances bien précises </w:t>
      </w:r>
      <w:r>
        <w:t xml:space="preserve">les jugements ou arrêts prononcés par le TPIR, le TPIY ou le Mécanisme. S’il est découvert un fait nouveau qui n’était pas connu au moment du </w:t>
      </w:r>
      <w:r>
        <w:lastRenderedPageBreak/>
        <w:t>procès ou en appel et que la Chambre saisie convient que ce fait nouveau, s’il avait été établi, aurait pu être un élément décisif de la décision, une procédure en révision peut être entamée</w:t>
      </w:r>
      <w:r w:rsidR="00B52114">
        <w:t>,</w:t>
      </w:r>
    </w:p>
    <w:p w14:paraId="166C8FCD" w14:textId="77777777" w:rsidR="00095FC6" w:rsidRDefault="00B52114" w:rsidP="00095FC6">
      <w:pPr>
        <w:pStyle w:val="Paragraphedeliste"/>
        <w:numPr>
          <w:ilvl w:val="0"/>
          <w:numId w:val="1"/>
        </w:numPr>
        <w:jc w:val="both"/>
      </w:pPr>
      <w:r>
        <w:t>M</w:t>
      </w:r>
      <w:r w:rsidR="00095FC6">
        <w:t>ener de nouveaux procès ordonnés dans des affaires jugées par le TPIR, le TPIY ou le Mécanisme</w:t>
      </w:r>
      <w:r>
        <w:t> ;</w:t>
      </w:r>
    </w:p>
    <w:p w14:paraId="5DD56D68" w14:textId="77777777" w:rsidR="00095FC6" w:rsidRDefault="00B52114" w:rsidP="00095FC6">
      <w:pPr>
        <w:pStyle w:val="Paragraphedeliste"/>
        <w:numPr>
          <w:ilvl w:val="0"/>
          <w:numId w:val="1"/>
        </w:numPr>
        <w:jc w:val="both"/>
      </w:pPr>
      <w:r>
        <w:t>E</w:t>
      </w:r>
      <w:r w:rsidR="00095FC6">
        <w:t>nquêter sur les personnes soupçonnées d’outrage ou de faux témoignage dans des affaires portées devant le TPIR, le TPIY ou le Mécanisme, et poursuivre ces personnes, en première instance comme en appel. Cette compétence s’étend également aux affaires d’outrage et de faux témoignages dans le cadre des affaires portées devant le TPIR ou le TPIY, lorsque l’acte d’accusation a été confirmé après l’entrée en fonctions de la division du Mécanisme concernée ;</w:t>
      </w:r>
    </w:p>
    <w:p w14:paraId="5FD328FD" w14:textId="77777777" w:rsidR="00095FC6" w:rsidRDefault="00B52114" w:rsidP="00095FC6">
      <w:pPr>
        <w:pStyle w:val="Paragraphedeliste"/>
        <w:numPr>
          <w:ilvl w:val="0"/>
          <w:numId w:val="1"/>
        </w:numPr>
        <w:jc w:val="both"/>
      </w:pPr>
      <w:r>
        <w:t>A</w:t>
      </w:r>
      <w:r w:rsidR="00095FC6">
        <w:t>ssurer le suivi,</w:t>
      </w:r>
      <w:r>
        <w:t xml:space="preserve"> selon l’article 6 5 de son Statut,</w:t>
      </w:r>
      <w:r w:rsidR="00095FC6">
        <w:t xml:space="preserve"> avec le concours d’organisations et d’organismes internationaux et régionaux, des affaires renvoyées devant les juridictions nationales par le TPIR et le TPIY</w:t>
      </w:r>
      <w:r>
        <w:t> ;</w:t>
      </w:r>
    </w:p>
    <w:p w14:paraId="42D85591" w14:textId="77777777" w:rsidR="00B52114" w:rsidRDefault="00B52114" w:rsidP="00B52114">
      <w:pPr>
        <w:pStyle w:val="Paragraphedeliste"/>
        <w:numPr>
          <w:ilvl w:val="0"/>
          <w:numId w:val="1"/>
        </w:numPr>
      </w:pPr>
      <w:r>
        <w:t>V</w:t>
      </w:r>
      <w:r w:rsidRPr="00B52114">
        <w:t>eiller au soutien et à la protection des témoins, aussi bien dans le cadre des affaires dont il est actuellement saisi que dans des affaires menées à terme par les deux Tribunaux et le Mécanisme.</w:t>
      </w:r>
      <w:r>
        <w:t xml:space="preserve"> Q</w:t>
      </w:r>
      <w:r w:rsidR="00095FC6">
        <w:t>uelque 7 000 témoins, parmi lesquels on compte de nombreuses victimes, ont déposé devant le TPIR et le TPIY. Au total, 46 % de ces témoins ont bénéficié de mesures de protection accordées par les Tribunaux</w:t>
      </w:r>
      <w:r>
        <w:t> ;</w:t>
      </w:r>
      <w:r w:rsidR="00095FC6">
        <w:t xml:space="preserve"> </w:t>
      </w:r>
    </w:p>
    <w:p w14:paraId="0057657C" w14:textId="77777777" w:rsidR="00095FC6" w:rsidRDefault="00B52114" w:rsidP="00B52114">
      <w:pPr>
        <w:pStyle w:val="Paragraphedeliste"/>
        <w:numPr>
          <w:ilvl w:val="0"/>
          <w:numId w:val="1"/>
        </w:numPr>
      </w:pPr>
      <w:r>
        <w:t>Poursuivre le c</w:t>
      </w:r>
      <w:r w:rsidR="00095FC6">
        <w:t xml:space="preserve">ontrôle de l’exécution des peines : les personnes condamnées par le TPIR, le TPIY et le Mécanisme purgent leur peine dans l’un des États qui ont signé un accord relatif à l’exécution des peines. Ces peines sont exécutées conformément aux normes internationales en matière de détention et à la législation interne de l’État dans lequel est exécutée la peine, sous la supervision du Mécanisme. Le Président du Mécanisme est chargé de désigner l’État où la peine doit être purgée, de contrôler l’exécution des peines et de statuer sur les demandes de grâce, de commutation de peine et de libération anticipée. </w:t>
      </w:r>
    </w:p>
    <w:p w14:paraId="33DCF64D" w14:textId="77777777" w:rsidR="00095FC6" w:rsidRDefault="005462E7" w:rsidP="00095FC6">
      <w:pPr>
        <w:pStyle w:val="Paragraphedeliste"/>
        <w:numPr>
          <w:ilvl w:val="0"/>
          <w:numId w:val="1"/>
        </w:numPr>
        <w:jc w:val="both"/>
      </w:pPr>
      <w:r>
        <w:t>Prêter</w:t>
      </w:r>
      <w:r w:rsidR="00B52114">
        <w:t xml:space="preserve"> a</w:t>
      </w:r>
      <w:r w:rsidR="00095FC6">
        <w:t>ssistance aux juridictions nationales : le mandat du TPIR s’étant achevé à la fin de l’année 2015, et celui du TP</w:t>
      </w:r>
      <w:r>
        <w:t xml:space="preserve">IY </w:t>
      </w:r>
      <w:r w:rsidR="00095FC6">
        <w:t>fin 2017, d’autres affaires relatives aux crimes commis au Rwanda et sur le territoire de l’ex-Yougoslavie sont jugées devant des juridictions nationales. En conséquence, le nombre de demandes d’assistance liées aux poursuites et aux enquêtes nationales émanant des tribunaux, des parquets et des conseils de la défense de ces régions a augmenté. Le Mécanisme facilite les demandes d’assistance adressées par les autorités nationales ou des parties aux affaires portées devant des juridictions nationales, et liées aux poursuites et aux enquêtes nationales concernant des crimes commis au Rwanda et sur le territoire de l’ex-Yougoslavie. Le Mécanisme répond aux demandes d’assistance que lui adressent les autorités nationales et d’autres parties intéressées en leur transmettant des éléments de preuve, en les aidant à obtenir des informations et en leur offrant d’autres services de soutien technique sur demande</w:t>
      </w:r>
      <w:r>
        <w:t> ;</w:t>
      </w:r>
    </w:p>
    <w:p w14:paraId="3EE1C0EA" w14:textId="77777777" w:rsidR="00095FC6" w:rsidRDefault="00095FC6" w:rsidP="005462E7">
      <w:pPr>
        <w:pStyle w:val="Paragraphedeliste"/>
        <w:numPr>
          <w:ilvl w:val="0"/>
          <w:numId w:val="1"/>
        </w:numPr>
        <w:jc w:val="both"/>
      </w:pPr>
      <w:r>
        <w:t>Conserv</w:t>
      </w:r>
      <w:r w:rsidR="005462E7">
        <w:t>er</w:t>
      </w:r>
      <w:r>
        <w:t xml:space="preserve"> et g</w:t>
      </w:r>
      <w:r w:rsidR="005462E7">
        <w:t>érer l</w:t>
      </w:r>
      <w:r>
        <w:t xml:space="preserve">es archives  du TPIR, du TPIY et du Mécanisme. Ces archives contiennent notamment des documents relatifs aux enquêtes, aux mises en accusation et aux procès, à la protection des témoins, aux activités relatives à la détention des accusés, à l’exécution des peines, ainsi que des documents relatifs aux échanges entre, d’une part, les Tribunaux et, de l’autre, les États, d’autres autorités judiciaires, des organisations internationales et non gouvernementales et le grand public. </w:t>
      </w:r>
      <w:r w:rsidR="005462E7">
        <w:t xml:space="preserve"> </w:t>
      </w:r>
    </w:p>
    <w:p w14:paraId="75B2AA2B" w14:textId="77777777" w:rsidR="0059780E" w:rsidRDefault="0059780E" w:rsidP="0059780E">
      <w:pPr>
        <w:jc w:val="both"/>
      </w:pPr>
    </w:p>
    <w:p w14:paraId="623739AB" w14:textId="77777777" w:rsidR="0059780E" w:rsidRDefault="0059780E" w:rsidP="0059780E">
      <w:pPr>
        <w:jc w:val="both"/>
      </w:pPr>
      <w:r>
        <w:t xml:space="preserve">    Le Mécanisme est doté d’un Président, d’un Procureur</w:t>
      </w:r>
      <w:r w:rsidR="00AA7A0E">
        <w:t xml:space="preserve"> qui instruit les dossiers</w:t>
      </w:r>
      <w:r>
        <w:t xml:space="preserve">, et d’un Greffier. Il y a une chambre de première instance pour chaque division et une chambre d’appel commune aux deux </w:t>
      </w:r>
      <w:r>
        <w:lastRenderedPageBreak/>
        <w:t xml:space="preserve">divisions (Art. 4 du Statut). LE Mécanisme dispose d’une liste de 25 juges indépendants, dont le Président, qui sont saisis des procédures au sein des deux divisions. </w:t>
      </w:r>
      <w:r w:rsidR="00AA7A0E">
        <w:t xml:space="preserve"> </w:t>
      </w:r>
    </w:p>
    <w:p w14:paraId="7BAC2D4F" w14:textId="77777777" w:rsidR="00613F41" w:rsidRPr="00613F41" w:rsidRDefault="00613F41" w:rsidP="00613F41">
      <w:pPr>
        <w:jc w:val="both"/>
        <w:rPr>
          <w:b/>
        </w:rPr>
      </w:pPr>
      <w:r w:rsidRPr="00613F41">
        <w:rPr>
          <w:b/>
        </w:rPr>
        <w:t xml:space="preserve"> Document : Discours de la Présidente Gatti Santana au Conseil de sécurité de l’ONU de l’état des travaux du Mécanisme (27</w:t>
      </w:r>
      <w:r w:rsidRPr="00613F41">
        <w:rPr>
          <w:b/>
          <w:vertAlign w:val="superscript"/>
        </w:rPr>
        <w:t>ème</w:t>
      </w:r>
      <w:r w:rsidRPr="00613F41">
        <w:rPr>
          <w:b/>
        </w:rPr>
        <w:t xml:space="preserve"> Rapport sur l’avancement des travaux) en 2025 ;</w:t>
      </w:r>
    </w:p>
    <w:p w14:paraId="175327E3" w14:textId="77777777" w:rsidR="00613F41" w:rsidRPr="00613F41" w:rsidRDefault="00613F41" w:rsidP="00613F41">
      <w:pPr>
        <w:jc w:val="both"/>
        <w:rPr>
          <w:sz w:val="18"/>
          <w:szCs w:val="18"/>
        </w:rPr>
      </w:pPr>
      <w:r w:rsidRPr="00613F41">
        <w:rPr>
          <w:sz w:val="18"/>
          <w:szCs w:val="18"/>
        </w:rPr>
        <w:t xml:space="preserve">  « La Présidente Gatti Santana a commencé son allocution en soulignant que le mandat du Mécanisme comportait toujours « des responsabilités bien réelles à l’égard de personnes bien réelles », notamment le contrôle judiciaire des mesures de protection accordées à environ 3 200 victimes ou témoins, le contrôle de l’exécution des peines de 40 détenus, l’assistance aux juridictions nationales et la gestion des archives des Tribunaux pour le Rwanda et pour l’ex-Yougoslavie.</w:t>
      </w:r>
    </w:p>
    <w:p w14:paraId="6C2DF06D" w14:textId="77777777" w:rsidR="00613F41" w:rsidRPr="00613F41" w:rsidRDefault="00613F41" w:rsidP="00613F41">
      <w:pPr>
        <w:jc w:val="both"/>
        <w:rPr>
          <w:sz w:val="18"/>
          <w:szCs w:val="18"/>
        </w:rPr>
      </w:pPr>
      <w:r w:rsidRPr="00613F41">
        <w:rPr>
          <w:sz w:val="18"/>
          <w:szCs w:val="18"/>
        </w:rPr>
        <w:t xml:space="preserve">La Présidente a mis en avant le fait que le Mécanisme demeurait actif, ses juges ayant rendu près de 80 décisions et ordonnances au cours de la période considérée de six mois. Parmi les activités judiciaires notables, on peut citer le renvoi aux États Unis d’Amérique par un juge unique de la dernière affaire d’outrage en cours portée devant le Mécanisme, qui est actuellement frappé d’appel. Par ailleurs, dans l’affaire concernant Fulgence </w:t>
      </w:r>
      <w:proofErr w:type="spellStart"/>
      <w:r w:rsidRPr="00613F41">
        <w:rPr>
          <w:sz w:val="18"/>
          <w:szCs w:val="18"/>
        </w:rPr>
        <w:t>Kayishema</w:t>
      </w:r>
      <w:proofErr w:type="spellEnd"/>
      <w:r w:rsidRPr="00613F41">
        <w:rPr>
          <w:sz w:val="18"/>
          <w:szCs w:val="18"/>
        </w:rPr>
        <w:t>, la Chambre de première instance a rejeté trois moyens sur les quatre invoqués dans une demande d’annulation du renvoi de l’affaire au Rwanda, et, ayant reçu des observations de l’Afrique du Sud, peut à présent se prononcer sur le dernier moyen. S’agissant des personnes acquittées ou libérées qui ont été réinstallées au Niger il y a de cela quatre ans, un juge unique a conclu que, après le 31 décembre 2026, le Mécanisme n’aurait plus l’obligation légale ou judiciaire de leur fournir une aide financière. Enfin, dans l’affaire concernant Félicien Kabuga, la Chambre de première instance a conclu qu’il n’était pas apte à voyager pour se rendre au Rwanda et a invité les États européens à revoir leur position et à accepter de l’accueillir sur leur territoire. Cette décision a également été frappée d’appel.</w:t>
      </w:r>
    </w:p>
    <w:p w14:paraId="396D71F2" w14:textId="77777777" w:rsidR="00613F41" w:rsidRDefault="00613F41" w:rsidP="00613F41">
      <w:pPr>
        <w:jc w:val="both"/>
        <w:rPr>
          <w:sz w:val="18"/>
          <w:szCs w:val="18"/>
        </w:rPr>
      </w:pPr>
      <w:r w:rsidRPr="00613F41">
        <w:rPr>
          <w:sz w:val="18"/>
          <w:szCs w:val="18"/>
        </w:rPr>
        <w:t>Ensuite, la Présidente Gatti Santana a mentionné les rapports établis par le Secrétaire général conformément à la résolution 2740 (2024) sur les possibilités de transfert de certaines fonctions résiduelles du Mécanisme. Elle a salué les propositions du Secrétaire général visant à transférer au Secrétariat de l’Organisation des Nations Unies les fonctions techniques de la gestion des archives et de l’assistance du Procureur aux juridictions nationales. Soulignant que ces fonctions étaient importantes pour mettre fin à l’impunité et maintenir une ressource historique fiable pour la recherche, l’éducation et pour lutter contre le révisionnisme et la négation, elle a néanmoins fait observer qu’elles n’avaient pas nécessairement à être incorporées au sein d’un tribunal. La Présiden</w:t>
      </w:r>
      <w:r>
        <w:t xml:space="preserve">te </w:t>
      </w:r>
      <w:r w:rsidRPr="00613F41">
        <w:rPr>
          <w:sz w:val="18"/>
          <w:szCs w:val="18"/>
        </w:rPr>
        <w:t>a également confirmé le soutien du Mécanisme en faveur de la recommandation du Secrétaire général de transférer, dans certaines circonstances, le contrôle quotidien des conditions de détention aux États. Elle a toutefois mentionné que deux personnes condamnées étaient toujours détenues au quartier pénitentiaire des Nations Unies à La Haye et que, tant qu’elles ne pourraient être transférées dans un État chargé de l’exécution de leurs peines, elles resteraient sous la responsabilité du Mécanisme, ce qui entraînerait des coûts considérables pour la communauté internationale.</w:t>
      </w:r>
    </w:p>
    <w:p w14:paraId="36B91D91" w14:textId="77777777" w:rsidR="00613F41" w:rsidRPr="00613F41" w:rsidRDefault="00613F41" w:rsidP="00613F41">
      <w:pPr>
        <w:jc w:val="both"/>
        <w:rPr>
          <w:sz w:val="18"/>
          <w:szCs w:val="18"/>
        </w:rPr>
      </w:pPr>
      <w:r w:rsidRPr="00613F41">
        <w:rPr>
          <w:sz w:val="18"/>
          <w:szCs w:val="18"/>
        </w:rPr>
        <w:t>La Présidente a souligné que le Secrétaire général avait fait savoir en revanche que le pouvoir d’ordonner le transfert de prisonniers, de désigner des États chargés de l’exécution des peines et de statuer sur les demandes de grâce, de commutation des peines ou de libération anticipée devrait être maintenu au niveau international afin de garantir aux personnes condamnées le traitement le plus équitable et le plus uniforme qui soit.</w:t>
      </w:r>
    </w:p>
    <w:p w14:paraId="76B0168B" w14:textId="77777777" w:rsidR="00613F41" w:rsidRDefault="00613F41" w:rsidP="00613F41">
      <w:pPr>
        <w:jc w:val="both"/>
        <w:rPr>
          <w:sz w:val="18"/>
          <w:szCs w:val="18"/>
        </w:rPr>
      </w:pPr>
      <w:r w:rsidRPr="00613F41">
        <w:rPr>
          <w:sz w:val="18"/>
          <w:szCs w:val="18"/>
        </w:rPr>
        <w:t>La Présidente Gatti Santana a également évoqué la recommandation du Secrétaire général d’évaluer conjointement ces fonctions avec les autres fonctions judiciaires continues qui ne sont pas spécifiquement abordées dans ses rapports. Dans ce contexte, elle a prié instamment le Conseil de sécurité d’envisager attentivement le maintien au niveau international d’autres fonctions judiciaires, telles que le contrôle judiciaire des mesures de protection accordées aux témoins et des questions judiciaires ayant une incidence sur le droit à une procédure régulière. Elle a fait remarquer que ces</w:t>
      </w:r>
      <w:r>
        <w:t xml:space="preserve"> </w:t>
      </w:r>
      <w:r w:rsidRPr="00613F41">
        <w:rPr>
          <w:sz w:val="18"/>
          <w:szCs w:val="18"/>
        </w:rPr>
        <w:t>activités n’étaient pas gourmandes en ressources et qu’elles se réduiraient au cours des années à venir, tout en restant essentielles à l’héritage des Tribunaux et à la crédibilité des procédures judiciaires. La Présidente a souligné en particulier le rôle important joué par les juges pour ce qui était de déterminer s’il convenait de modifier des mesures de protection et de communiquer des informations confidentielles aux parquets nationaux, processus qui suppose de mettre en balance de manière impartiale la situation personnelle des témoins et l’intérêt du demandeur pour les informations protégées</w:t>
      </w:r>
      <w:r w:rsidR="00F834C7">
        <w:rPr>
          <w:sz w:val="18"/>
          <w:szCs w:val="18"/>
        </w:rPr>
        <w:t xml:space="preserve"> (…) »</w:t>
      </w:r>
    </w:p>
    <w:p w14:paraId="5C5DCEA7" w14:textId="77777777" w:rsidR="00F834C7" w:rsidRDefault="00F834C7" w:rsidP="00F834C7">
      <w:pPr>
        <w:jc w:val="both"/>
      </w:pPr>
      <w:r>
        <w:t xml:space="preserve">A l’heure actuelle, deux affaires principales sont en cours de traitement, l’affaire KABUGA, Félicien (MICT-13-38) -- Félicien Kabuga était le Président du Comité d’initiative de la </w:t>
      </w:r>
      <w:r w:rsidR="00F634E0">
        <w:t>Radiotélévision</w:t>
      </w:r>
      <w:r>
        <w:t xml:space="preserve"> Libre des Mille Collines (RTLM) pendant la période de la commission des crimes exposés dans l’acte d’accusation et le Président du Comité provisoire du Fonds de défense nationale du 25 avril 1994 ou vers cette date à juillet 1994 – et l’affaire JOJIĆ, Petar et RADETA, Vjerica (MICT-17-111-R90).</w:t>
      </w:r>
    </w:p>
    <w:p w14:paraId="15CDB5C3" w14:textId="77777777" w:rsidR="00AA22E3" w:rsidRDefault="00AA22E3" w:rsidP="00F834C7">
      <w:pPr>
        <w:jc w:val="both"/>
      </w:pPr>
    </w:p>
    <w:p w14:paraId="0FC2AC32" w14:textId="77777777" w:rsidR="00AA22E3" w:rsidRPr="00AA22E3" w:rsidRDefault="00F634E0" w:rsidP="00AA22E3">
      <w:pPr>
        <w:pStyle w:val="Paragraphedeliste"/>
        <w:numPr>
          <w:ilvl w:val="0"/>
          <w:numId w:val="2"/>
        </w:numPr>
        <w:jc w:val="both"/>
        <w:rPr>
          <w:b/>
          <w:sz w:val="28"/>
          <w:szCs w:val="28"/>
        </w:rPr>
      </w:pPr>
      <w:r>
        <w:rPr>
          <w:b/>
          <w:sz w:val="28"/>
          <w:szCs w:val="28"/>
        </w:rPr>
        <w:lastRenderedPageBreak/>
        <w:t>Etat des lieux : l</w:t>
      </w:r>
      <w:r w:rsidR="00AA22E3" w:rsidRPr="00AA22E3">
        <w:rPr>
          <w:b/>
          <w:sz w:val="28"/>
          <w:szCs w:val="28"/>
        </w:rPr>
        <w:t>a Cour pénale internationale</w:t>
      </w:r>
    </w:p>
    <w:p w14:paraId="3A54B00A" w14:textId="77777777" w:rsidR="004B286D" w:rsidRPr="00576E45" w:rsidRDefault="004B286D" w:rsidP="0049777B">
      <w:pPr>
        <w:spacing w:after="0" w:line="240" w:lineRule="auto"/>
        <w:rPr>
          <w:rFonts w:ascii="Calibri" w:eastAsia="Times New Roman" w:hAnsi="Calibri" w:cs="Calibri"/>
          <w:lang w:eastAsia="fr-FR"/>
        </w:rPr>
      </w:pPr>
      <w:r w:rsidRPr="00576E45">
        <w:rPr>
          <w:rFonts w:ascii="Calibri" w:eastAsia="Times New Roman" w:hAnsi="Calibri" w:cs="Calibri"/>
          <w:lang w:eastAsia="fr-FR"/>
        </w:rPr>
        <w:t xml:space="preserve">Régulièrement la Cour pénale international produit un état de son activité. En janvier 2026 il était le suivant : </w:t>
      </w:r>
    </w:p>
    <w:p w14:paraId="5DF23A1C" w14:textId="77777777" w:rsidR="00F634E0" w:rsidRPr="00576E45" w:rsidRDefault="0049777B" w:rsidP="00F634E0">
      <w:pPr>
        <w:spacing w:after="0" w:line="240" w:lineRule="auto"/>
        <w:rPr>
          <w:rFonts w:ascii="Times New Roman" w:eastAsia="Times New Roman" w:hAnsi="Times New Roman" w:cs="Times New Roman"/>
          <w:sz w:val="18"/>
          <w:szCs w:val="18"/>
          <w:lang w:eastAsia="fr-FR"/>
        </w:rPr>
      </w:pPr>
      <w:r w:rsidRPr="0049777B">
        <w:rPr>
          <w:rFonts w:ascii="Times New Roman" w:eastAsia="Times New Roman" w:hAnsi="Times New Roman" w:cs="Times New Roman"/>
          <w:sz w:val="24"/>
          <w:szCs w:val="24"/>
          <w:lang w:eastAsia="fr-FR"/>
        </w:rPr>
        <w:br/>
      </w:r>
      <w:r w:rsidRPr="00576E45">
        <w:rPr>
          <w:rFonts w:ascii="Calibri" w:eastAsia="Times New Roman" w:hAnsi="Calibri" w:cs="Calibri"/>
          <w:sz w:val="18"/>
          <w:szCs w:val="18"/>
          <w:lang w:eastAsia="fr-FR"/>
        </w:rPr>
        <w:t>PRESIDENT : Mme la juge Tomoko Akane</w:t>
      </w:r>
    </w:p>
    <w:p w14:paraId="30AC3324" w14:textId="77777777" w:rsidR="004B286D" w:rsidRPr="00576E45" w:rsidRDefault="0049777B" w:rsidP="00F634E0">
      <w:pPr>
        <w:spacing w:after="0" w:line="240" w:lineRule="auto"/>
        <w:rPr>
          <w:rFonts w:ascii="Calibri" w:eastAsia="Times New Roman" w:hAnsi="Calibri" w:cs="Calibri"/>
          <w:sz w:val="18"/>
          <w:szCs w:val="18"/>
          <w:lang w:eastAsia="fr-FR"/>
        </w:rPr>
      </w:pPr>
      <w:r w:rsidRPr="00576E45">
        <w:rPr>
          <w:rFonts w:ascii="Calibri" w:eastAsia="Times New Roman" w:hAnsi="Calibri" w:cs="Calibri"/>
          <w:sz w:val="18"/>
          <w:szCs w:val="18"/>
          <w:lang w:eastAsia="fr-FR"/>
        </w:rPr>
        <w:t>PROCUREUR : M. Karim A.A. Khan KC</w:t>
      </w:r>
      <w:r w:rsidRPr="00576E45">
        <w:rPr>
          <w:rFonts w:ascii="Times New Roman" w:eastAsia="Times New Roman" w:hAnsi="Times New Roman" w:cs="Times New Roman"/>
          <w:sz w:val="18"/>
          <w:szCs w:val="18"/>
          <w:lang w:eastAsia="fr-FR"/>
        </w:rPr>
        <w:br/>
      </w:r>
      <w:r w:rsidRPr="00576E45">
        <w:rPr>
          <w:rFonts w:ascii="Calibri" w:eastAsia="Times New Roman" w:hAnsi="Calibri" w:cs="Calibri"/>
          <w:sz w:val="18"/>
          <w:szCs w:val="18"/>
          <w:lang w:eastAsia="fr-FR"/>
        </w:rPr>
        <w:t>GREFFIER : M. Osvaldo Zavala Giler</w:t>
      </w:r>
      <w:r w:rsidRPr="00576E45">
        <w:rPr>
          <w:rFonts w:ascii="Times New Roman" w:eastAsia="Times New Roman" w:hAnsi="Times New Roman" w:cs="Times New Roman"/>
          <w:sz w:val="18"/>
          <w:szCs w:val="18"/>
          <w:lang w:eastAsia="fr-FR"/>
        </w:rPr>
        <w:br/>
      </w:r>
      <w:r w:rsidRPr="00576E45">
        <w:rPr>
          <w:rFonts w:ascii="Calibri" w:eastAsia="Times New Roman" w:hAnsi="Calibri" w:cs="Calibri"/>
          <w:sz w:val="18"/>
          <w:szCs w:val="18"/>
          <w:lang w:eastAsia="fr-FR"/>
        </w:rPr>
        <w:t>PRES DE 900 MEMBRES DU PERSONNEL :</w:t>
      </w:r>
      <w:r w:rsidR="004B286D" w:rsidRPr="00576E45">
        <w:rPr>
          <w:rFonts w:ascii="Times New Roman" w:eastAsia="Times New Roman" w:hAnsi="Times New Roman" w:cs="Times New Roman"/>
          <w:sz w:val="18"/>
          <w:szCs w:val="18"/>
          <w:lang w:eastAsia="fr-FR"/>
        </w:rPr>
        <w:t xml:space="preserve"> </w:t>
      </w:r>
      <w:r w:rsidRPr="00576E45">
        <w:rPr>
          <w:rFonts w:ascii="Calibri" w:eastAsia="Times New Roman" w:hAnsi="Calibri" w:cs="Calibri"/>
          <w:sz w:val="18"/>
          <w:szCs w:val="18"/>
          <w:lang w:eastAsia="fr-FR"/>
        </w:rPr>
        <w:t>Originaires d’environ 100 pays</w:t>
      </w:r>
      <w:r w:rsidR="004B286D" w:rsidRPr="00576E45">
        <w:rPr>
          <w:rFonts w:ascii="Times New Roman" w:eastAsia="Times New Roman" w:hAnsi="Times New Roman" w:cs="Times New Roman"/>
          <w:sz w:val="18"/>
          <w:szCs w:val="18"/>
          <w:lang w:eastAsia="fr-FR"/>
        </w:rPr>
        <w:t xml:space="preserve"> </w:t>
      </w:r>
      <w:r w:rsidRPr="00576E45">
        <w:rPr>
          <w:rFonts w:ascii="Calibri" w:eastAsia="Times New Roman" w:hAnsi="Calibri" w:cs="Calibri"/>
          <w:sz w:val="18"/>
          <w:szCs w:val="18"/>
          <w:lang w:eastAsia="fr-FR"/>
        </w:rPr>
        <w:t>6 LANGUES OFFICIELLES : Anglais, arabe, chinois,</w:t>
      </w:r>
      <w:r w:rsidR="004B286D" w:rsidRPr="00576E45">
        <w:rPr>
          <w:rFonts w:ascii="Times New Roman" w:eastAsia="Times New Roman" w:hAnsi="Times New Roman" w:cs="Times New Roman"/>
          <w:sz w:val="18"/>
          <w:szCs w:val="18"/>
          <w:lang w:eastAsia="fr-FR"/>
        </w:rPr>
        <w:t xml:space="preserve"> </w:t>
      </w:r>
      <w:r w:rsidRPr="00576E45">
        <w:rPr>
          <w:rFonts w:ascii="Calibri" w:eastAsia="Times New Roman" w:hAnsi="Calibri" w:cs="Calibri"/>
          <w:sz w:val="18"/>
          <w:szCs w:val="18"/>
          <w:lang w:eastAsia="fr-FR"/>
        </w:rPr>
        <w:t>espagnol, français et russe</w:t>
      </w:r>
      <w:r w:rsidR="004B286D" w:rsidRPr="00576E45">
        <w:rPr>
          <w:rFonts w:ascii="Times New Roman" w:eastAsia="Times New Roman" w:hAnsi="Times New Roman" w:cs="Times New Roman"/>
          <w:sz w:val="18"/>
          <w:szCs w:val="18"/>
          <w:lang w:eastAsia="fr-FR"/>
        </w:rPr>
        <w:t xml:space="preserve"> </w:t>
      </w:r>
      <w:r w:rsidRPr="00576E45">
        <w:rPr>
          <w:rFonts w:ascii="Calibri" w:eastAsia="Times New Roman" w:hAnsi="Calibri" w:cs="Calibri"/>
          <w:sz w:val="18"/>
          <w:szCs w:val="18"/>
          <w:lang w:eastAsia="fr-FR"/>
        </w:rPr>
        <w:t>2 LANGUES DE TRAVAIL : Anglais et français</w:t>
      </w:r>
      <w:r w:rsidRPr="00576E45">
        <w:rPr>
          <w:rFonts w:ascii="Times New Roman" w:eastAsia="Times New Roman" w:hAnsi="Times New Roman" w:cs="Times New Roman"/>
          <w:sz w:val="18"/>
          <w:szCs w:val="18"/>
          <w:lang w:eastAsia="fr-FR"/>
        </w:rPr>
        <w:br/>
      </w:r>
      <w:r w:rsidR="004B286D" w:rsidRPr="00576E45">
        <w:rPr>
          <w:rFonts w:ascii="Calibri" w:eastAsia="Times New Roman" w:hAnsi="Calibri" w:cs="Calibri"/>
          <w:sz w:val="18"/>
          <w:szCs w:val="18"/>
          <w:lang w:eastAsia="fr-FR"/>
        </w:rPr>
        <w:t xml:space="preserve"> </w:t>
      </w:r>
      <w:r w:rsidRPr="00576E45">
        <w:rPr>
          <w:rFonts w:ascii="Calibri" w:eastAsia="Times New Roman" w:hAnsi="Calibri" w:cs="Calibri"/>
          <w:sz w:val="18"/>
          <w:szCs w:val="18"/>
          <w:lang w:eastAsia="fr-FR"/>
        </w:rPr>
        <w:t>REPRESENTATIONS EXTERIEURES: 1 bureau de</w:t>
      </w:r>
      <w:r w:rsidR="004B286D" w:rsidRPr="00576E45">
        <w:rPr>
          <w:rFonts w:ascii="Times New Roman" w:eastAsia="Times New Roman" w:hAnsi="Times New Roman" w:cs="Times New Roman"/>
          <w:sz w:val="18"/>
          <w:szCs w:val="18"/>
          <w:lang w:eastAsia="fr-FR"/>
        </w:rPr>
        <w:t xml:space="preserve"> </w:t>
      </w:r>
      <w:r w:rsidRPr="00576E45">
        <w:rPr>
          <w:rFonts w:ascii="Calibri" w:eastAsia="Times New Roman" w:hAnsi="Calibri" w:cs="Calibri"/>
          <w:sz w:val="18"/>
          <w:szCs w:val="18"/>
          <w:lang w:eastAsia="fr-FR"/>
        </w:rPr>
        <w:t>liaison auprès des Nations Unies à New York et 6 bureaux</w:t>
      </w:r>
      <w:r w:rsidR="004B286D" w:rsidRPr="00576E45">
        <w:rPr>
          <w:rFonts w:ascii="Times New Roman" w:eastAsia="Times New Roman" w:hAnsi="Times New Roman" w:cs="Times New Roman"/>
          <w:sz w:val="18"/>
          <w:szCs w:val="18"/>
          <w:lang w:eastAsia="fr-FR"/>
        </w:rPr>
        <w:t xml:space="preserve"> </w:t>
      </w:r>
      <w:r w:rsidRPr="00576E45">
        <w:rPr>
          <w:rFonts w:ascii="Calibri" w:eastAsia="Times New Roman" w:hAnsi="Calibri" w:cs="Calibri"/>
          <w:sz w:val="18"/>
          <w:szCs w:val="18"/>
          <w:lang w:eastAsia="fr-FR"/>
        </w:rPr>
        <w:t>extérieurs et présences de terrain : Kinshasa et Bunia</w:t>
      </w:r>
      <w:r w:rsidR="004B286D" w:rsidRPr="00576E45">
        <w:rPr>
          <w:rFonts w:ascii="Times New Roman" w:eastAsia="Times New Roman" w:hAnsi="Times New Roman" w:cs="Times New Roman"/>
          <w:sz w:val="18"/>
          <w:szCs w:val="18"/>
          <w:lang w:eastAsia="fr-FR"/>
        </w:rPr>
        <w:t xml:space="preserve"> </w:t>
      </w:r>
      <w:r w:rsidRPr="00576E45">
        <w:rPr>
          <w:rFonts w:ascii="Calibri" w:eastAsia="Times New Roman" w:hAnsi="Calibri" w:cs="Calibri"/>
          <w:sz w:val="18"/>
          <w:szCs w:val="18"/>
          <w:lang w:eastAsia="fr-FR"/>
        </w:rPr>
        <w:t>(République démocratique du Congo, « RDC ») ; Kampala</w:t>
      </w:r>
      <w:r w:rsidR="004B286D" w:rsidRPr="00576E45">
        <w:rPr>
          <w:rFonts w:ascii="Times New Roman" w:eastAsia="Times New Roman" w:hAnsi="Times New Roman" w:cs="Times New Roman"/>
          <w:sz w:val="18"/>
          <w:szCs w:val="18"/>
          <w:lang w:eastAsia="fr-FR"/>
        </w:rPr>
        <w:t xml:space="preserve"> </w:t>
      </w:r>
      <w:r w:rsidRPr="00576E45">
        <w:rPr>
          <w:rFonts w:ascii="Calibri" w:eastAsia="Times New Roman" w:hAnsi="Calibri" w:cs="Calibri"/>
          <w:sz w:val="18"/>
          <w:szCs w:val="18"/>
          <w:lang w:eastAsia="fr-FR"/>
        </w:rPr>
        <w:t>(Ouganda) ; Bangui (République centrafricaine, « RCA ») ;</w:t>
      </w:r>
      <w:r w:rsidR="004B286D" w:rsidRPr="00576E45">
        <w:rPr>
          <w:rFonts w:ascii="Times New Roman" w:eastAsia="Times New Roman" w:hAnsi="Times New Roman" w:cs="Times New Roman"/>
          <w:sz w:val="18"/>
          <w:szCs w:val="18"/>
          <w:lang w:eastAsia="fr-FR"/>
        </w:rPr>
        <w:t xml:space="preserve"> </w:t>
      </w:r>
      <w:r w:rsidRPr="00576E45">
        <w:rPr>
          <w:rFonts w:ascii="Calibri" w:eastAsia="Times New Roman" w:hAnsi="Calibri" w:cs="Calibri"/>
          <w:sz w:val="18"/>
          <w:szCs w:val="18"/>
          <w:lang w:eastAsia="fr-FR"/>
        </w:rPr>
        <w:t>Abidjan (Côte d’Ivoire) ; Bamako (Mali) ; et Kiev (Ukraine).</w:t>
      </w:r>
    </w:p>
    <w:p w14:paraId="5932C64A" w14:textId="77777777" w:rsidR="004B286D" w:rsidRPr="00576E45" w:rsidRDefault="0049777B" w:rsidP="00F634E0">
      <w:pPr>
        <w:spacing w:after="0" w:line="240" w:lineRule="auto"/>
        <w:rPr>
          <w:rFonts w:ascii="Calibri" w:eastAsia="Times New Roman" w:hAnsi="Calibri" w:cs="Calibri"/>
          <w:sz w:val="18"/>
          <w:szCs w:val="18"/>
          <w:lang w:eastAsia="fr-FR"/>
        </w:rPr>
      </w:pPr>
      <w:r w:rsidRPr="00576E45">
        <w:rPr>
          <w:rFonts w:ascii="Times New Roman" w:eastAsia="Times New Roman" w:hAnsi="Times New Roman" w:cs="Times New Roman"/>
          <w:sz w:val="18"/>
          <w:szCs w:val="18"/>
          <w:lang w:eastAsia="fr-FR"/>
        </w:rPr>
        <w:br/>
      </w:r>
      <w:r w:rsidRPr="00576E45">
        <w:rPr>
          <w:rFonts w:ascii="Calibri" w:eastAsia="Times New Roman" w:hAnsi="Calibri" w:cs="Calibri"/>
          <w:sz w:val="18"/>
          <w:szCs w:val="18"/>
          <w:lang w:eastAsia="fr-FR"/>
        </w:rPr>
        <w:t>12 ENQUETES : Le Bureau du Procureur mène des enquêtes</w:t>
      </w:r>
      <w:r w:rsidR="004B286D" w:rsidRPr="00576E45">
        <w:rPr>
          <w:rFonts w:ascii="Times New Roman" w:eastAsia="Times New Roman" w:hAnsi="Times New Roman" w:cs="Times New Roman"/>
          <w:sz w:val="18"/>
          <w:szCs w:val="18"/>
          <w:lang w:eastAsia="fr-FR"/>
        </w:rPr>
        <w:t xml:space="preserve"> </w:t>
      </w:r>
      <w:r w:rsidRPr="00576E45">
        <w:rPr>
          <w:rFonts w:ascii="Calibri" w:eastAsia="Times New Roman" w:hAnsi="Calibri" w:cs="Calibri"/>
          <w:sz w:val="18"/>
          <w:szCs w:val="18"/>
          <w:lang w:eastAsia="fr-FR"/>
        </w:rPr>
        <w:t>dans le cadre des situations en RDC, au Darfour (Soudan), en</w:t>
      </w:r>
      <w:r w:rsidR="004B286D" w:rsidRPr="00576E45">
        <w:rPr>
          <w:rFonts w:ascii="Times New Roman" w:eastAsia="Times New Roman" w:hAnsi="Times New Roman" w:cs="Times New Roman"/>
          <w:sz w:val="18"/>
          <w:szCs w:val="18"/>
          <w:lang w:eastAsia="fr-FR"/>
        </w:rPr>
        <w:t xml:space="preserve"> </w:t>
      </w:r>
      <w:r w:rsidRPr="00576E45">
        <w:rPr>
          <w:rFonts w:ascii="Calibri" w:eastAsia="Times New Roman" w:hAnsi="Calibri" w:cs="Calibri"/>
          <w:sz w:val="18"/>
          <w:szCs w:val="18"/>
          <w:lang w:eastAsia="fr-FR"/>
        </w:rPr>
        <w:t>Libye, en Côte d’Ivoire, au Mali, au Burundi, au</w:t>
      </w:r>
      <w:r w:rsidR="004B286D" w:rsidRPr="00576E45">
        <w:rPr>
          <w:rFonts w:ascii="Times New Roman" w:eastAsia="Times New Roman" w:hAnsi="Times New Roman" w:cs="Times New Roman"/>
          <w:sz w:val="18"/>
          <w:szCs w:val="18"/>
          <w:lang w:eastAsia="fr-FR"/>
        </w:rPr>
        <w:t xml:space="preserve"> </w:t>
      </w:r>
      <w:r w:rsidRPr="00576E45">
        <w:rPr>
          <w:rFonts w:ascii="Calibri" w:eastAsia="Times New Roman" w:hAnsi="Calibri" w:cs="Calibri"/>
          <w:sz w:val="18"/>
          <w:szCs w:val="18"/>
          <w:lang w:eastAsia="fr-FR"/>
        </w:rPr>
        <w:t>Bangladesh/Myanmar, en Afghanistan, en Palestine, aux</w:t>
      </w:r>
      <w:r w:rsidR="004B286D" w:rsidRPr="00576E45">
        <w:rPr>
          <w:rFonts w:ascii="Times New Roman" w:eastAsia="Times New Roman" w:hAnsi="Times New Roman" w:cs="Times New Roman"/>
          <w:sz w:val="18"/>
          <w:szCs w:val="18"/>
          <w:lang w:eastAsia="fr-FR"/>
        </w:rPr>
        <w:t xml:space="preserve"> </w:t>
      </w:r>
      <w:r w:rsidRPr="00576E45">
        <w:rPr>
          <w:rFonts w:ascii="Calibri" w:eastAsia="Times New Roman" w:hAnsi="Calibri" w:cs="Calibri"/>
          <w:sz w:val="18"/>
          <w:szCs w:val="18"/>
          <w:lang w:eastAsia="fr-FR"/>
        </w:rPr>
        <w:t>Philippines, au Venezuela I et en Ukraine.</w:t>
      </w:r>
    </w:p>
    <w:p w14:paraId="0BEDF966" w14:textId="77777777" w:rsidR="004B286D" w:rsidRPr="00576E45" w:rsidRDefault="0049777B" w:rsidP="00F634E0">
      <w:pPr>
        <w:spacing w:after="0" w:line="240" w:lineRule="auto"/>
        <w:rPr>
          <w:rFonts w:ascii="Calibri" w:eastAsia="Times New Roman" w:hAnsi="Calibri" w:cs="Calibri"/>
          <w:sz w:val="18"/>
          <w:szCs w:val="18"/>
          <w:lang w:eastAsia="fr-FR"/>
        </w:rPr>
      </w:pPr>
      <w:r w:rsidRPr="00576E45">
        <w:rPr>
          <w:rFonts w:ascii="Times New Roman" w:eastAsia="Times New Roman" w:hAnsi="Times New Roman" w:cs="Times New Roman"/>
          <w:sz w:val="18"/>
          <w:szCs w:val="18"/>
          <w:lang w:eastAsia="fr-FR"/>
        </w:rPr>
        <w:br/>
      </w:r>
      <w:r w:rsidRPr="00576E45">
        <w:rPr>
          <w:rFonts w:ascii="Calibri" w:eastAsia="Times New Roman" w:hAnsi="Calibri" w:cs="Calibri"/>
          <w:sz w:val="18"/>
          <w:szCs w:val="18"/>
          <w:lang w:eastAsia="fr-FR"/>
        </w:rPr>
        <w:t>3 EXAMENS PRELIMINAIRES : Le Bureau du Procureur</w:t>
      </w:r>
      <w:r w:rsidR="004B286D" w:rsidRPr="00576E45">
        <w:rPr>
          <w:rFonts w:ascii="Times New Roman" w:eastAsia="Times New Roman" w:hAnsi="Times New Roman" w:cs="Times New Roman"/>
          <w:sz w:val="18"/>
          <w:szCs w:val="18"/>
          <w:lang w:eastAsia="fr-FR"/>
        </w:rPr>
        <w:t xml:space="preserve"> </w:t>
      </w:r>
      <w:r w:rsidRPr="00576E45">
        <w:rPr>
          <w:rFonts w:ascii="Calibri" w:eastAsia="Times New Roman" w:hAnsi="Calibri" w:cs="Calibri"/>
          <w:sz w:val="18"/>
          <w:szCs w:val="18"/>
          <w:lang w:eastAsia="fr-FR"/>
        </w:rPr>
        <w:t>examine les situations du Nigéria, du Venezuela II, et de la</w:t>
      </w:r>
      <w:r w:rsidR="004B286D" w:rsidRPr="00576E45">
        <w:rPr>
          <w:rFonts w:ascii="Times New Roman" w:eastAsia="Times New Roman" w:hAnsi="Times New Roman" w:cs="Times New Roman"/>
          <w:sz w:val="18"/>
          <w:szCs w:val="18"/>
          <w:lang w:eastAsia="fr-FR"/>
        </w:rPr>
        <w:t xml:space="preserve"> </w:t>
      </w:r>
      <w:r w:rsidRPr="00576E45">
        <w:rPr>
          <w:rFonts w:ascii="Calibri" w:eastAsia="Times New Roman" w:hAnsi="Calibri" w:cs="Calibri"/>
          <w:sz w:val="18"/>
          <w:szCs w:val="18"/>
          <w:lang w:eastAsia="fr-FR"/>
        </w:rPr>
        <w:t>République de Lituanie/République du Bélarus.</w:t>
      </w:r>
    </w:p>
    <w:p w14:paraId="438582D7" w14:textId="77777777" w:rsidR="004B286D" w:rsidRPr="00576E45" w:rsidRDefault="0049777B" w:rsidP="00F634E0">
      <w:pPr>
        <w:spacing w:after="0" w:line="240" w:lineRule="auto"/>
        <w:rPr>
          <w:rFonts w:ascii="Calibri" w:eastAsia="Times New Roman" w:hAnsi="Calibri" w:cs="Calibri"/>
          <w:sz w:val="18"/>
          <w:szCs w:val="18"/>
          <w:lang w:eastAsia="fr-FR"/>
        </w:rPr>
      </w:pPr>
      <w:r w:rsidRPr="00576E45">
        <w:rPr>
          <w:rFonts w:ascii="Times New Roman" w:eastAsia="Times New Roman" w:hAnsi="Times New Roman" w:cs="Times New Roman"/>
          <w:sz w:val="18"/>
          <w:szCs w:val="18"/>
          <w:lang w:eastAsia="fr-FR"/>
        </w:rPr>
        <w:br/>
      </w:r>
      <w:r w:rsidRPr="00576E45">
        <w:rPr>
          <w:rFonts w:ascii="Calibri" w:eastAsia="Times New Roman" w:hAnsi="Calibri" w:cs="Calibri"/>
          <w:sz w:val="18"/>
          <w:szCs w:val="18"/>
          <w:lang w:eastAsia="fr-FR"/>
        </w:rPr>
        <w:t>65 MANDATS D’ARRET DELIVRES : 23 mandats d’arrêt</w:t>
      </w:r>
      <w:r w:rsidR="004B286D" w:rsidRPr="00576E45">
        <w:rPr>
          <w:rFonts w:ascii="Times New Roman" w:eastAsia="Times New Roman" w:hAnsi="Times New Roman" w:cs="Times New Roman"/>
          <w:sz w:val="18"/>
          <w:szCs w:val="18"/>
          <w:lang w:eastAsia="fr-FR"/>
        </w:rPr>
        <w:t xml:space="preserve"> </w:t>
      </w:r>
      <w:r w:rsidRPr="00576E45">
        <w:rPr>
          <w:rFonts w:ascii="Calibri" w:eastAsia="Times New Roman" w:hAnsi="Calibri" w:cs="Calibri"/>
          <w:sz w:val="18"/>
          <w:szCs w:val="18"/>
          <w:lang w:eastAsia="fr-FR"/>
        </w:rPr>
        <w:t>ont été exécutés et huit ont été retirés en raison du décès des</w:t>
      </w:r>
      <w:r w:rsidR="004B286D" w:rsidRPr="00576E45">
        <w:rPr>
          <w:rFonts w:ascii="Times New Roman" w:eastAsia="Times New Roman" w:hAnsi="Times New Roman" w:cs="Times New Roman"/>
          <w:sz w:val="18"/>
          <w:szCs w:val="18"/>
          <w:lang w:eastAsia="fr-FR"/>
        </w:rPr>
        <w:t xml:space="preserve"> </w:t>
      </w:r>
      <w:r w:rsidRPr="00576E45">
        <w:rPr>
          <w:rFonts w:ascii="Calibri" w:eastAsia="Times New Roman" w:hAnsi="Calibri" w:cs="Calibri"/>
          <w:sz w:val="18"/>
          <w:szCs w:val="18"/>
          <w:lang w:eastAsia="fr-FR"/>
        </w:rPr>
        <w:t>intéressés.</w:t>
      </w:r>
    </w:p>
    <w:p w14:paraId="73F94233" w14:textId="77777777" w:rsidR="004B286D" w:rsidRPr="00576E45" w:rsidRDefault="0049777B" w:rsidP="00F634E0">
      <w:pPr>
        <w:spacing w:after="0" w:line="240" w:lineRule="auto"/>
        <w:rPr>
          <w:rFonts w:ascii="Calibri" w:eastAsia="Times New Roman" w:hAnsi="Calibri" w:cs="Calibri"/>
          <w:sz w:val="18"/>
          <w:szCs w:val="18"/>
          <w:lang w:eastAsia="fr-FR"/>
        </w:rPr>
      </w:pPr>
      <w:r w:rsidRPr="00576E45">
        <w:rPr>
          <w:rFonts w:ascii="Times New Roman" w:eastAsia="Times New Roman" w:hAnsi="Times New Roman" w:cs="Times New Roman"/>
          <w:sz w:val="18"/>
          <w:szCs w:val="18"/>
          <w:lang w:eastAsia="fr-FR"/>
        </w:rPr>
        <w:br/>
      </w:r>
      <w:r w:rsidRPr="00576E45">
        <w:rPr>
          <w:rFonts w:ascii="Calibri" w:eastAsia="Times New Roman" w:hAnsi="Calibri" w:cs="Calibri"/>
          <w:sz w:val="18"/>
          <w:szCs w:val="18"/>
          <w:lang w:eastAsia="fr-FR"/>
        </w:rPr>
        <w:t>9 CITATIONS A COMPARAITRE EMISES : Les 9</w:t>
      </w:r>
      <w:r w:rsidR="004B286D" w:rsidRPr="00576E45">
        <w:rPr>
          <w:rFonts w:ascii="Times New Roman" w:eastAsia="Times New Roman" w:hAnsi="Times New Roman" w:cs="Times New Roman"/>
          <w:sz w:val="18"/>
          <w:szCs w:val="18"/>
          <w:lang w:eastAsia="fr-FR"/>
        </w:rPr>
        <w:t xml:space="preserve"> </w:t>
      </w:r>
      <w:r w:rsidRPr="00576E45">
        <w:rPr>
          <w:rFonts w:ascii="Calibri" w:eastAsia="Times New Roman" w:hAnsi="Calibri" w:cs="Calibri"/>
          <w:sz w:val="18"/>
          <w:szCs w:val="18"/>
          <w:lang w:eastAsia="fr-FR"/>
        </w:rPr>
        <w:t>personnes se sont présentées volontairement devant la Cour ;</w:t>
      </w:r>
      <w:r w:rsidR="004B286D" w:rsidRPr="00576E45">
        <w:rPr>
          <w:rFonts w:ascii="Times New Roman" w:eastAsia="Times New Roman" w:hAnsi="Times New Roman" w:cs="Times New Roman"/>
          <w:sz w:val="18"/>
          <w:szCs w:val="18"/>
          <w:lang w:eastAsia="fr-FR"/>
        </w:rPr>
        <w:t xml:space="preserve"> </w:t>
      </w:r>
      <w:r w:rsidRPr="00576E45">
        <w:rPr>
          <w:rFonts w:ascii="Calibri" w:eastAsia="Times New Roman" w:hAnsi="Calibri" w:cs="Calibri"/>
          <w:sz w:val="18"/>
          <w:szCs w:val="18"/>
          <w:lang w:eastAsia="fr-FR"/>
        </w:rPr>
        <w:t>elles ne sont pas en détention.</w:t>
      </w:r>
    </w:p>
    <w:p w14:paraId="3C6DA566" w14:textId="77777777" w:rsidR="004B286D" w:rsidRPr="00576E45" w:rsidRDefault="0049777B" w:rsidP="00F634E0">
      <w:pPr>
        <w:spacing w:after="0" w:line="240" w:lineRule="auto"/>
        <w:rPr>
          <w:rFonts w:ascii="Calibri" w:eastAsia="Times New Roman" w:hAnsi="Calibri" w:cs="Calibri"/>
          <w:sz w:val="18"/>
          <w:szCs w:val="18"/>
          <w:lang w:eastAsia="fr-FR"/>
        </w:rPr>
      </w:pPr>
      <w:r w:rsidRPr="00576E45">
        <w:rPr>
          <w:rFonts w:ascii="Times New Roman" w:eastAsia="Times New Roman" w:hAnsi="Times New Roman" w:cs="Times New Roman"/>
          <w:sz w:val="18"/>
          <w:szCs w:val="18"/>
          <w:lang w:eastAsia="fr-FR"/>
        </w:rPr>
        <w:br/>
      </w:r>
      <w:r w:rsidRPr="00576E45">
        <w:rPr>
          <w:rFonts w:ascii="Calibri" w:eastAsia="Times New Roman" w:hAnsi="Calibri" w:cs="Calibri"/>
          <w:sz w:val="18"/>
          <w:szCs w:val="18"/>
          <w:lang w:eastAsia="fr-FR"/>
        </w:rPr>
        <w:t>34 AFFAIRES ont été ouvertes devant la Cour.</w:t>
      </w:r>
    </w:p>
    <w:p w14:paraId="556F1218" w14:textId="77777777" w:rsidR="004B286D" w:rsidRPr="00576E45" w:rsidRDefault="0049777B" w:rsidP="00F634E0">
      <w:pPr>
        <w:spacing w:after="0" w:line="240" w:lineRule="auto"/>
        <w:rPr>
          <w:rFonts w:ascii="Calibri" w:eastAsia="Times New Roman" w:hAnsi="Calibri" w:cs="Calibri"/>
          <w:sz w:val="18"/>
          <w:szCs w:val="18"/>
          <w:lang w:eastAsia="fr-FR"/>
        </w:rPr>
      </w:pPr>
      <w:r w:rsidRPr="00576E45">
        <w:rPr>
          <w:rFonts w:ascii="Times New Roman" w:eastAsia="Times New Roman" w:hAnsi="Times New Roman" w:cs="Times New Roman"/>
          <w:sz w:val="18"/>
          <w:szCs w:val="18"/>
          <w:lang w:eastAsia="fr-FR"/>
        </w:rPr>
        <w:br/>
      </w:r>
      <w:r w:rsidRPr="00576E45">
        <w:rPr>
          <w:rFonts w:ascii="Calibri" w:eastAsia="Times New Roman" w:hAnsi="Calibri" w:cs="Calibri"/>
          <w:sz w:val="18"/>
          <w:szCs w:val="18"/>
          <w:lang w:eastAsia="fr-FR"/>
        </w:rPr>
        <w:t>7 PERSONNES détenues :</w:t>
      </w:r>
      <w:r w:rsidR="004B286D" w:rsidRPr="00576E45">
        <w:rPr>
          <w:rFonts w:ascii="Times New Roman" w:eastAsia="Times New Roman" w:hAnsi="Times New Roman" w:cs="Times New Roman"/>
          <w:sz w:val="18"/>
          <w:szCs w:val="18"/>
          <w:lang w:eastAsia="fr-FR"/>
        </w:rPr>
        <w:t xml:space="preserve"> </w:t>
      </w:r>
      <w:r w:rsidRPr="00576E45">
        <w:rPr>
          <w:rFonts w:ascii="Calibri" w:eastAsia="Times New Roman" w:hAnsi="Calibri" w:cs="Calibri"/>
          <w:sz w:val="18"/>
          <w:szCs w:val="18"/>
          <w:lang w:eastAsia="fr-FR"/>
        </w:rPr>
        <w:t>Pour le Mali : Al Hassan Ag Abdoul Aziz Ag Mohamed Ag</w:t>
      </w:r>
      <w:r w:rsidRPr="00576E45">
        <w:rPr>
          <w:rFonts w:ascii="Times New Roman" w:eastAsia="Times New Roman" w:hAnsi="Times New Roman" w:cs="Times New Roman"/>
          <w:sz w:val="18"/>
          <w:szCs w:val="18"/>
          <w:lang w:eastAsia="fr-FR"/>
        </w:rPr>
        <w:br/>
      </w:r>
      <w:r w:rsidRPr="00576E45">
        <w:rPr>
          <w:rFonts w:ascii="Calibri" w:eastAsia="Times New Roman" w:hAnsi="Calibri" w:cs="Calibri"/>
          <w:sz w:val="18"/>
          <w:szCs w:val="18"/>
          <w:lang w:eastAsia="fr-FR"/>
        </w:rPr>
        <w:t>Mahmoud</w:t>
      </w:r>
      <w:r w:rsidR="004B286D" w:rsidRPr="00576E45">
        <w:rPr>
          <w:rFonts w:ascii="Times New Roman" w:eastAsia="Times New Roman" w:hAnsi="Times New Roman" w:cs="Times New Roman"/>
          <w:sz w:val="18"/>
          <w:szCs w:val="18"/>
          <w:lang w:eastAsia="fr-FR"/>
        </w:rPr>
        <w:t xml:space="preserve"> </w:t>
      </w:r>
      <w:r w:rsidRPr="00576E45">
        <w:rPr>
          <w:rFonts w:ascii="Calibri" w:eastAsia="Times New Roman" w:hAnsi="Calibri" w:cs="Calibri"/>
          <w:sz w:val="18"/>
          <w:szCs w:val="18"/>
          <w:lang w:eastAsia="fr-FR"/>
        </w:rPr>
        <w:t xml:space="preserve">Pour la RCA II : Mahamat </w:t>
      </w:r>
      <w:proofErr w:type="spellStart"/>
      <w:r w:rsidRPr="00576E45">
        <w:rPr>
          <w:rFonts w:ascii="Calibri" w:eastAsia="Times New Roman" w:hAnsi="Calibri" w:cs="Calibri"/>
          <w:sz w:val="18"/>
          <w:szCs w:val="18"/>
          <w:lang w:eastAsia="fr-FR"/>
        </w:rPr>
        <w:t>Said</w:t>
      </w:r>
      <w:proofErr w:type="spellEnd"/>
      <w:r w:rsidRPr="00576E45">
        <w:rPr>
          <w:rFonts w:ascii="Calibri" w:eastAsia="Times New Roman" w:hAnsi="Calibri" w:cs="Calibri"/>
          <w:sz w:val="18"/>
          <w:szCs w:val="18"/>
          <w:lang w:eastAsia="fr-FR"/>
        </w:rPr>
        <w:t xml:space="preserve"> Abdel </w:t>
      </w:r>
      <w:proofErr w:type="spellStart"/>
      <w:r w:rsidRPr="00576E45">
        <w:rPr>
          <w:rFonts w:ascii="Calibri" w:eastAsia="Times New Roman" w:hAnsi="Calibri" w:cs="Calibri"/>
          <w:sz w:val="18"/>
          <w:szCs w:val="18"/>
          <w:lang w:eastAsia="fr-FR"/>
        </w:rPr>
        <w:t>Kani</w:t>
      </w:r>
      <w:proofErr w:type="spellEnd"/>
      <w:r w:rsidRPr="00576E45">
        <w:rPr>
          <w:rFonts w:ascii="Calibri" w:eastAsia="Times New Roman" w:hAnsi="Calibri" w:cs="Calibri"/>
          <w:sz w:val="18"/>
          <w:szCs w:val="18"/>
          <w:lang w:eastAsia="fr-FR"/>
        </w:rPr>
        <w:t xml:space="preserve">, Alfred </w:t>
      </w:r>
      <w:proofErr w:type="spellStart"/>
      <w:r w:rsidRPr="00576E45">
        <w:rPr>
          <w:rFonts w:ascii="Calibri" w:eastAsia="Times New Roman" w:hAnsi="Calibri" w:cs="Calibri"/>
          <w:sz w:val="18"/>
          <w:szCs w:val="18"/>
          <w:lang w:eastAsia="fr-FR"/>
        </w:rPr>
        <w:t>Yekatom</w:t>
      </w:r>
      <w:proofErr w:type="spellEnd"/>
      <w:r w:rsidRPr="00576E45">
        <w:rPr>
          <w:rFonts w:ascii="Calibri" w:eastAsia="Times New Roman" w:hAnsi="Calibri" w:cs="Calibri"/>
          <w:sz w:val="18"/>
          <w:szCs w:val="18"/>
          <w:lang w:eastAsia="fr-FR"/>
        </w:rPr>
        <w:t>, et</w:t>
      </w:r>
      <w:r w:rsidR="004B286D" w:rsidRPr="00576E45">
        <w:rPr>
          <w:rFonts w:ascii="Times New Roman" w:eastAsia="Times New Roman" w:hAnsi="Times New Roman" w:cs="Times New Roman"/>
          <w:sz w:val="18"/>
          <w:szCs w:val="18"/>
          <w:lang w:eastAsia="fr-FR"/>
        </w:rPr>
        <w:t xml:space="preserve"> </w:t>
      </w:r>
      <w:r w:rsidRPr="00576E45">
        <w:rPr>
          <w:rFonts w:ascii="Calibri" w:eastAsia="Times New Roman" w:hAnsi="Calibri" w:cs="Calibri"/>
          <w:sz w:val="18"/>
          <w:szCs w:val="18"/>
          <w:lang w:eastAsia="fr-FR"/>
        </w:rPr>
        <w:t xml:space="preserve">Patrice-Edouard </w:t>
      </w:r>
      <w:proofErr w:type="spellStart"/>
      <w:r w:rsidRPr="00576E45">
        <w:rPr>
          <w:rFonts w:ascii="Calibri" w:eastAsia="Times New Roman" w:hAnsi="Calibri" w:cs="Calibri"/>
          <w:sz w:val="18"/>
          <w:szCs w:val="18"/>
          <w:lang w:eastAsia="fr-FR"/>
        </w:rPr>
        <w:t>Ngaïssona</w:t>
      </w:r>
      <w:proofErr w:type="spellEnd"/>
      <w:r w:rsidR="004B286D" w:rsidRPr="00576E45">
        <w:rPr>
          <w:rFonts w:ascii="Times New Roman" w:eastAsia="Times New Roman" w:hAnsi="Times New Roman" w:cs="Times New Roman"/>
          <w:sz w:val="18"/>
          <w:szCs w:val="18"/>
          <w:lang w:eastAsia="fr-FR"/>
        </w:rPr>
        <w:t xml:space="preserve"> </w:t>
      </w:r>
      <w:r w:rsidRPr="00576E45">
        <w:rPr>
          <w:rFonts w:ascii="Calibri" w:eastAsia="Times New Roman" w:hAnsi="Calibri" w:cs="Calibri"/>
          <w:sz w:val="18"/>
          <w:szCs w:val="18"/>
          <w:lang w:eastAsia="fr-FR"/>
        </w:rPr>
        <w:t xml:space="preserve">Pour le Darfour (Soudan) : Ali Muhammad Ali </w:t>
      </w:r>
      <w:proofErr w:type="spellStart"/>
      <w:r w:rsidRPr="00576E45">
        <w:rPr>
          <w:rFonts w:ascii="Calibri" w:eastAsia="Times New Roman" w:hAnsi="Calibri" w:cs="Calibri"/>
          <w:sz w:val="18"/>
          <w:szCs w:val="18"/>
          <w:lang w:eastAsia="fr-FR"/>
        </w:rPr>
        <w:t>Abd</w:t>
      </w:r>
      <w:proofErr w:type="spellEnd"/>
      <w:r w:rsidRPr="00576E45">
        <w:rPr>
          <w:rFonts w:ascii="Calibri" w:eastAsia="Times New Roman" w:hAnsi="Calibri" w:cs="Calibri"/>
          <w:sz w:val="18"/>
          <w:szCs w:val="18"/>
          <w:lang w:eastAsia="fr-FR"/>
        </w:rPr>
        <w:t>–Al-</w:t>
      </w:r>
      <w:r w:rsidRPr="00576E45">
        <w:rPr>
          <w:rFonts w:ascii="Times New Roman" w:eastAsia="Times New Roman" w:hAnsi="Times New Roman" w:cs="Times New Roman"/>
          <w:sz w:val="18"/>
          <w:szCs w:val="18"/>
          <w:lang w:eastAsia="fr-FR"/>
        </w:rPr>
        <w:br/>
      </w:r>
      <w:r w:rsidRPr="00576E45">
        <w:rPr>
          <w:rFonts w:ascii="Calibri" w:eastAsia="Times New Roman" w:hAnsi="Calibri" w:cs="Calibri"/>
          <w:sz w:val="18"/>
          <w:szCs w:val="18"/>
          <w:lang w:eastAsia="fr-FR"/>
        </w:rPr>
        <w:t>Rahman</w:t>
      </w:r>
      <w:r w:rsidR="004B286D" w:rsidRPr="00576E45">
        <w:rPr>
          <w:rFonts w:ascii="Times New Roman" w:eastAsia="Times New Roman" w:hAnsi="Times New Roman" w:cs="Times New Roman"/>
          <w:sz w:val="18"/>
          <w:szCs w:val="18"/>
          <w:lang w:eastAsia="fr-FR"/>
        </w:rPr>
        <w:t xml:space="preserve"> </w:t>
      </w:r>
      <w:r w:rsidRPr="00576E45">
        <w:rPr>
          <w:rFonts w:ascii="Calibri" w:eastAsia="Times New Roman" w:hAnsi="Calibri" w:cs="Calibri"/>
          <w:sz w:val="18"/>
          <w:szCs w:val="18"/>
          <w:lang w:eastAsia="fr-FR"/>
        </w:rPr>
        <w:t xml:space="preserve">Pour la République des Philippines : Rodrigo </w:t>
      </w:r>
      <w:proofErr w:type="spellStart"/>
      <w:r w:rsidRPr="00576E45">
        <w:rPr>
          <w:rFonts w:ascii="Calibri" w:eastAsia="Times New Roman" w:hAnsi="Calibri" w:cs="Calibri"/>
          <w:sz w:val="18"/>
          <w:szCs w:val="18"/>
          <w:lang w:eastAsia="fr-FR"/>
        </w:rPr>
        <w:t>Roa</w:t>
      </w:r>
      <w:proofErr w:type="spellEnd"/>
      <w:r w:rsidRPr="00576E45">
        <w:rPr>
          <w:rFonts w:ascii="Calibri" w:eastAsia="Times New Roman" w:hAnsi="Calibri" w:cs="Calibri"/>
          <w:sz w:val="18"/>
          <w:szCs w:val="18"/>
          <w:lang w:eastAsia="fr-FR"/>
        </w:rPr>
        <w:t xml:space="preserve"> </w:t>
      </w:r>
      <w:proofErr w:type="spellStart"/>
      <w:r w:rsidRPr="00576E45">
        <w:rPr>
          <w:rFonts w:ascii="Calibri" w:eastAsia="Times New Roman" w:hAnsi="Calibri" w:cs="Calibri"/>
          <w:sz w:val="18"/>
          <w:szCs w:val="18"/>
          <w:lang w:eastAsia="fr-FR"/>
        </w:rPr>
        <w:t>Duterte</w:t>
      </w:r>
      <w:proofErr w:type="spellEnd"/>
      <w:r w:rsidR="004B286D" w:rsidRPr="00576E45">
        <w:rPr>
          <w:rFonts w:ascii="Times New Roman" w:eastAsia="Times New Roman" w:hAnsi="Times New Roman" w:cs="Times New Roman"/>
          <w:sz w:val="18"/>
          <w:szCs w:val="18"/>
          <w:lang w:eastAsia="fr-FR"/>
        </w:rPr>
        <w:t xml:space="preserve"> </w:t>
      </w:r>
      <w:r w:rsidRPr="00576E45">
        <w:rPr>
          <w:rFonts w:ascii="Calibri" w:eastAsia="Times New Roman" w:hAnsi="Calibri" w:cs="Calibri"/>
          <w:sz w:val="18"/>
          <w:szCs w:val="18"/>
          <w:lang w:eastAsia="fr-FR"/>
        </w:rPr>
        <w:t xml:space="preserve">Pour la Libye : Khaled Mohamed Ali El </w:t>
      </w:r>
      <w:proofErr w:type="spellStart"/>
      <w:r w:rsidRPr="00576E45">
        <w:rPr>
          <w:rFonts w:ascii="Calibri" w:eastAsia="Times New Roman" w:hAnsi="Calibri" w:cs="Calibri"/>
          <w:sz w:val="18"/>
          <w:szCs w:val="18"/>
          <w:lang w:eastAsia="fr-FR"/>
        </w:rPr>
        <w:t>Hishri</w:t>
      </w:r>
      <w:proofErr w:type="spellEnd"/>
    </w:p>
    <w:p w14:paraId="21160CF8" w14:textId="77777777" w:rsidR="004B286D" w:rsidRPr="00576E45" w:rsidRDefault="0049777B" w:rsidP="00F634E0">
      <w:pPr>
        <w:spacing w:after="0" w:line="240" w:lineRule="auto"/>
        <w:rPr>
          <w:rFonts w:ascii="Calibri" w:eastAsia="Times New Roman" w:hAnsi="Calibri" w:cs="Calibri"/>
          <w:sz w:val="18"/>
          <w:szCs w:val="18"/>
          <w:lang w:eastAsia="fr-FR"/>
        </w:rPr>
      </w:pPr>
      <w:r w:rsidRPr="00576E45">
        <w:rPr>
          <w:rFonts w:ascii="Times New Roman" w:eastAsia="Times New Roman" w:hAnsi="Times New Roman" w:cs="Times New Roman"/>
          <w:sz w:val="18"/>
          <w:szCs w:val="18"/>
          <w:lang w:eastAsia="fr-FR"/>
        </w:rPr>
        <w:br/>
      </w:r>
      <w:r w:rsidRPr="00576E45">
        <w:rPr>
          <w:rFonts w:ascii="Calibri" w:eastAsia="Times New Roman" w:hAnsi="Calibri" w:cs="Calibri"/>
          <w:sz w:val="18"/>
          <w:szCs w:val="18"/>
          <w:lang w:eastAsia="fr-FR"/>
        </w:rPr>
        <w:t>EN FUITE : 32 suspects.</w:t>
      </w:r>
    </w:p>
    <w:p w14:paraId="65FC4F4C" w14:textId="77777777" w:rsidR="00F634E0" w:rsidRPr="00576E45" w:rsidRDefault="0049777B" w:rsidP="00F634E0">
      <w:pPr>
        <w:spacing w:after="0" w:line="240" w:lineRule="auto"/>
        <w:rPr>
          <w:rFonts w:ascii="Calibri" w:eastAsia="Times New Roman" w:hAnsi="Calibri" w:cs="Calibri"/>
          <w:sz w:val="18"/>
          <w:szCs w:val="18"/>
          <w:lang w:eastAsia="fr-FR"/>
        </w:rPr>
      </w:pPr>
      <w:r w:rsidRPr="00576E45">
        <w:rPr>
          <w:rFonts w:ascii="Times New Roman" w:eastAsia="Times New Roman" w:hAnsi="Times New Roman" w:cs="Times New Roman"/>
          <w:sz w:val="18"/>
          <w:szCs w:val="18"/>
          <w:lang w:eastAsia="fr-FR"/>
        </w:rPr>
        <w:br/>
      </w:r>
      <w:r w:rsidRPr="00576E45">
        <w:rPr>
          <w:rFonts w:ascii="Calibri" w:eastAsia="Times New Roman" w:hAnsi="Calibri" w:cs="Calibri"/>
          <w:sz w:val="18"/>
          <w:szCs w:val="18"/>
          <w:lang w:eastAsia="fr-FR"/>
        </w:rPr>
        <w:t>BUDGET-PROGRAMME POUR 2026 : 196 852 900 €</w:t>
      </w:r>
    </w:p>
    <w:p w14:paraId="1B7B0235" w14:textId="77777777" w:rsidR="00576E45" w:rsidRDefault="00576E45" w:rsidP="00F634E0">
      <w:pPr>
        <w:spacing w:after="0" w:line="240" w:lineRule="auto"/>
        <w:rPr>
          <w:rFonts w:ascii="Calibri" w:eastAsia="Times New Roman" w:hAnsi="Calibri" w:cs="Calibri"/>
          <w:sz w:val="20"/>
          <w:szCs w:val="20"/>
          <w:lang w:eastAsia="fr-FR"/>
        </w:rPr>
      </w:pPr>
    </w:p>
    <w:p w14:paraId="59107ECC" w14:textId="77777777" w:rsidR="00F634E0" w:rsidRDefault="00F634E0" w:rsidP="00F634E0">
      <w:pPr>
        <w:spacing w:after="0" w:line="240" w:lineRule="auto"/>
        <w:rPr>
          <w:rFonts w:ascii="Times New Roman" w:eastAsia="Times New Roman" w:hAnsi="Times New Roman" w:cs="Times New Roman"/>
          <w:sz w:val="20"/>
          <w:szCs w:val="20"/>
          <w:lang w:eastAsia="fr-FR"/>
        </w:rPr>
      </w:pPr>
    </w:p>
    <w:p w14:paraId="68DD4640" w14:textId="77777777" w:rsidR="0049777B" w:rsidRPr="00576E45" w:rsidRDefault="00F634E0" w:rsidP="00F634E0">
      <w:pPr>
        <w:spacing w:after="0" w:line="240" w:lineRule="auto"/>
        <w:rPr>
          <w:rFonts w:ascii="Times New Roman" w:eastAsia="Times New Roman" w:hAnsi="Times New Roman" w:cs="Times New Roman"/>
          <w:lang w:eastAsia="fr-FR"/>
        </w:rPr>
      </w:pPr>
      <w:r w:rsidRPr="00576E45">
        <w:rPr>
          <w:rFonts w:ascii="Times New Roman" w:eastAsia="Times New Roman" w:hAnsi="Times New Roman" w:cs="Times New Roman"/>
          <w:lang w:eastAsia="fr-FR"/>
        </w:rPr>
        <w:t xml:space="preserve">Depuis sa création </w:t>
      </w:r>
      <w:r w:rsidR="00265AD5" w:rsidRPr="00576E45">
        <w:rPr>
          <w:rFonts w:ascii="Times New Roman" w:eastAsia="Times New Roman" w:hAnsi="Times New Roman" w:cs="Times New Roman"/>
          <w:lang w:eastAsia="fr-FR"/>
        </w:rPr>
        <w:t xml:space="preserve">la Cour pénale internationale a connu des moments d’enthousiasme et des critiques. Il n’est pas inutile de revenir sur les </w:t>
      </w:r>
      <w:proofErr w:type="spellStart"/>
      <w:r w:rsidR="00265AD5" w:rsidRPr="00576E45">
        <w:rPr>
          <w:rFonts w:ascii="Times New Roman" w:eastAsia="Times New Roman" w:hAnsi="Times New Roman" w:cs="Times New Roman"/>
          <w:lang w:eastAsia="fr-FR"/>
        </w:rPr>
        <w:t>période</w:t>
      </w:r>
      <w:r w:rsidR="00576E45" w:rsidRPr="00576E45">
        <w:rPr>
          <w:rFonts w:ascii="Times New Roman" w:eastAsia="Times New Roman" w:hAnsi="Times New Roman" w:cs="Times New Roman"/>
          <w:lang w:eastAsia="fr-FR"/>
        </w:rPr>
        <w:t>S</w:t>
      </w:r>
      <w:proofErr w:type="spellEnd"/>
      <w:r w:rsidR="00265AD5" w:rsidRPr="00576E45">
        <w:rPr>
          <w:rFonts w:ascii="Times New Roman" w:eastAsia="Times New Roman" w:hAnsi="Times New Roman" w:cs="Times New Roman"/>
          <w:lang w:eastAsia="fr-FR"/>
        </w:rPr>
        <w:t xml:space="preserve"> d’annive</w:t>
      </w:r>
      <w:r w:rsidR="00576E45" w:rsidRPr="00576E45">
        <w:rPr>
          <w:rFonts w:ascii="Times New Roman" w:eastAsia="Times New Roman" w:hAnsi="Times New Roman" w:cs="Times New Roman"/>
          <w:lang w:eastAsia="fr-FR"/>
        </w:rPr>
        <w:t>rsaire qui souvent sont l’occasion de bilan. On retiendra 2018 qui correspondait aux 20 ans de la juridiction en présentant ou en renvoyant à des travaux divers.</w:t>
      </w:r>
      <w:r w:rsidR="0049777B" w:rsidRPr="00576E45">
        <w:rPr>
          <w:rFonts w:ascii="Times New Roman" w:eastAsia="Times New Roman" w:hAnsi="Times New Roman" w:cs="Times New Roman"/>
          <w:lang w:eastAsia="fr-FR"/>
        </w:rPr>
        <w:br/>
      </w:r>
      <w:r w:rsidR="004B286D" w:rsidRPr="00576E45">
        <w:rPr>
          <w:rFonts w:ascii="Calibri" w:eastAsia="Times New Roman" w:hAnsi="Calibri" w:cs="Calibri"/>
          <w:lang w:eastAsia="fr-FR"/>
        </w:rPr>
        <w:t xml:space="preserve"> </w:t>
      </w:r>
    </w:p>
    <w:p w14:paraId="0BDD05E8" w14:textId="77777777" w:rsidR="00576E45" w:rsidRDefault="00576E45" w:rsidP="00576E45">
      <w:pPr>
        <w:jc w:val="both"/>
        <w:rPr>
          <w:b/>
        </w:rPr>
      </w:pPr>
      <w:r w:rsidRPr="00576E45">
        <w:rPr>
          <w:b/>
        </w:rPr>
        <w:t xml:space="preserve">Document : </w:t>
      </w:r>
      <w:r w:rsidRPr="00576E45">
        <w:rPr>
          <w:b/>
          <w:i/>
        </w:rPr>
        <w:t>Vingt ans après sa création, quelle perception de la CPI ?</w:t>
      </w:r>
      <w:r w:rsidRPr="00576E45">
        <w:rPr>
          <w:b/>
        </w:rPr>
        <w:t xml:space="preserve"> R</w:t>
      </w:r>
      <w:r>
        <w:rPr>
          <w:b/>
        </w:rPr>
        <w:t xml:space="preserve">adio France </w:t>
      </w:r>
      <w:r w:rsidRPr="00576E45">
        <w:rPr>
          <w:b/>
        </w:rPr>
        <w:t>I</w:t>
      </w:r>
      <w:r>
        <w:rPr>
          <w:b/>
        </w:rPr>
        <w:t>nternational</w:t>
      </w:r>
      <w:r w:rsidRPr="00576E45">
        <w:rPr>
          <w:b/>
        </w:rPr>
        <w:t xml:space="preserve"> 17/07/2028</w:t>
      </w:r>
      <w:r w:rsidR="00395876">
        <w:rPr>
          <w:b/>
        </w:rPr>
        <w:t xml:space="preserve"> [</w:t>
      </w:r>
      <w:r w:rsidR="00395876" w:rsidRPr="00395876">
        <w:rPr>
          <w:b/>
        </w:rPr>
        <w:t>Véronique Gaymard</w:t>
      </w:r>
      <w:r w:rsidR="00395876">
        <w:rPr>
          <w:b/>
        </w:rPr>
        <w:t>]</w:t>
      </w:r>
    </w:p>
    <w:p w14:paraId="3938440A" w14:textId="77777777" w:rsidR="00576E45" w:rsidRPr="00576E45" w:rsidRDefault="00576E45" w:rsidP="00576E45">
      <w:pPr>
        <w:jc w:val="both"/>
      </w:pPr>
      <w:r w:rsidRPr="00576E45">
        <w:t xml:space="preserve">RFI qui interroge plusieurs acteurs de la justice pénale internationale insiste sur </w:t>
      </w:r>
      <w:r w:rsidRPr="005140A5">
        <w:rPr>
          <w:u w:val="single"/>
        </w:rPr>
        <w:t>« un bilan mitigé</w:t>
      </w:r>
      <w:r w:rsidRPr="00576E45">
        <w:t> », des procédures très longues, des disparité</w:t>
      </w:r>
      <w:r w:rsidR="005140A5">
        <w:t>s</w:t>
      </w:r>
      <w:r w:rsidRPr="00576E45">
        <w:t xml:space="preserve"> géographiques dans la situation des affaires, </w:t>
      </w:r>
      <w:r w:rsidR="005140A5">
        <w:t>des problèmes avec les Etats mais considère que le système a rendu des services et est perfectible</w:t>
      </w:r>
    </w:p>
    <w:p w14:paraId="3E96F44C" w14:textId="77777777" w:rsidR="00576E45" w:rsidRPr="00576E45" w:rsidRDefault="00576E45" w:rsidP="00576E45">
      <w:pPr>
        <w:jc w:val="both"/>
        <w:rPr>
          <w:sz w:val="18"/>
          <w:szCs w:val="18"/>
        </w:rPr>
      </w:pPr>
      <w:r w:rsidRPr="00576E45">
        <w:rPr>
          <w:sz w:val="18"/>
          <w:szCs w:val="18"/>
        </w:rPr>
        <w:t>« </w:t>
      </w:r>
      <w:r w:rsidRPr="005140A5">
        <w:rPr>
          <w:b/>
          <w:sz w:val="18"/>
          <w:szCs w:val="18"/>
        </w:rPr>
        <w:t>C'est aujourd'hui une date anniversaire importante</w:t>
      </w:r>
      <w:r w:rsidRPr="00576E45">
        <w:rPr>
          <w:sz w:val="18"/>
          <w:szCs w:val="18"/>
        </w:rPr>
        <w:t xml:space="preserve"> pour la Cour pénale internationale. Il y a vingt ans jour pour jour, son traité fondateur, le Statut de Rome, a été adopté. Un anniversaire qui intervient alors que la cour est de plus en plus critiquée.</w:t>
      </w:r>
    </w:p>
    <w:p w14:paraId="4026D815" w14:textId="77777777" w:rsidR="00576E45" w:rsidRPr="00576E45" w:rsidRDefault="00576E45" w:rsidP="00576E45">
      <w:pPr>
        <w:jc w:val="both"/>
        <w:rPr>
          <w:sz w:val="18"/>
          <w:szCs w:val="18"/>
        </w:rPr>
      </w:pPr>
      <w:r w:rsidRPr="00576E45">
        <w:rPr>
          <w:sz w:val="18"/>
          <w:szCs w:val="18"/>
        </w:rPr>
        <w:t>La CPI, c'est le premier tribunal international permanent chargé de traduire en justice les individus responsables de crimes internationaux graves, y compris les crimes de guerre, les crimes contre l’humanité et le génocide, lorsque les tribunaux nationaux ne peuvent s’en charger ou n’en ont pas la volonté. Ce traité avait été négocié pendant près de trois ans, et avait été adopté au terme d’une session tumultueuse à Rome en ce 17 juillet 1998.</w:t>
      </w:r>
    </w:p>
    <w:p w14:paraId="2D3C7A9E" w14:textId="77777777" w:rsidR="00576E45" w:rsidRPr="00576E45" w:rsidRDefault="00576E45" w:rsidP="00576E45">
      <w:pPr>
        <w:jc w:val="both"/>
        <w:rPr>
          <w:sz w:val="18"/>
          <w:szCs w:val="18"/>
        </w:rPr>
      </w:pPr>
      <w:r w:rsidRPr="00576E45">
        <w:rPr>
          <w:sz w:val="18"/>
          <w:szCs w:val="18"/>
        </w:rPr>
        <w:t xml:space="preserve">Vingt ans après, la CPI a instruit 26 affaires, la plupart encore en phase de procès, a délivré 32 mandats d'arrêt, dont 15 ont été exécutés et fait six prisonniers tous en détention. Il a fallu attendre 14 ans après l'adoption du Statut de Rome pour voir </w:t>
      </w:r>
      <w:r w:rsidRPr="00576E45">
        <w:rPr>
          <w:sz w:val="18"/>
          <w:szCs w:val="18"/>
        </w:rPr>
        <w:lastRenderedPageBreak/>
        <w:t>le premier accusé de la CPI condamné. Il s'agit de Thomas Lubanga, chef de milice en Ituri qui avait écopé de 14 ans de prison en 2012 pour avoir enrôler des enfants comme soldats. Un procès à valeur d'exemple pour la Cour qui avait inquiété les chefs de guerre. A l'époque, au Tchad, l'un d'eux s'était étonné : « On le condamne juste pour avoir recruté des enfants ? ».</w:t>
      </w:r>
    </w:p>
    <w:p w14:paraId="0438C2D6" w14:textId="77777777" w:rsidR="00576E45" w:rsidRPr="00576E45" w:rsidRDefault="00576E45" w:rsidP="00576E45">
      <w:pPr>
        <w:jc w:val="both"/>
        <w:rPr>
          <w:sz w:val="18"/>
          <w:szCs w:val="18"/>
        </w:rPr>
      </w:pPr>
      <w:r w:rsidRPr="00576E45">
        <w:rPr>
          <w:b/>
          <w:sz w:val="18"/>
          <w:szCs w:val="18"/>
        </w:rPr>
        <w:t>Des procédures de long terme</w:t>
      </w:r>
      <w:r w:rsidRPr="00576E45">
        <w:rPr>
          <w:sz w:val="18"/>
          <w:szCs w:val="18"/>
        </w:rPr>
        <w:t>. Pour l'avocat spécialiste de la justice internationale et ancien Premier ministre centrafricain, Nicolas Tiangaye, même si c'est encore un peu tôt pour juger, le bilan est plus que mitigé : « En vingt ans, nous n'avons pas vu de résultats probants en termes de poursuites et de condamnations, puisqu'il y a beaucoup de criminels qui échappent encore à la Cour pénale internationale, et ceux qui sont arrêtés, leur procédure dure trop longtemps. Regardez le cas de Bemba : il a fallu dix ans de procédure pour aboutir à un acquittement. Donc, cela laisse les militants des droits de l'homme perplexes », estime-t-il.</w:t>
      </w:r>
      <w:r>
        <w:rPr>
          <w:sz w:val="18"/>
          <w:szCs w:val="18"/>
        </w:rPr>
        <w:t xml:space="preserve"> </w:t>
      </w:r>
      <w:r w:rsidRPr="00576E45">
        <w:rPr>
          <w:sz w:val="18"/>
          <w:szCs w:val="18"/>
        </w:rPr>
        <w:t>« D'abord la justice est lente, pas uniquement la Cour pénale internationale. Les juridictions nationales aussi », rétorque Bruno Stagno Ugarte, directeur de plaidoyer à Human Rights Watch. L'ONG des droits de l'homme qui appelle avec Amnesty à soutenir la CPI.</w:t>
      </w:r>
    </w:p>
    <w:p w14:paraId="10975181" w14:textId="77777777" w:rsidR="005140A5" w:rsidRDefault="00576E45" w:rsidP="00576E45">
      <w:pPr>
        <w:jc w:val="both"/>
        <w:rPr>
          <w:sz w:val="18"/>
          <w:szCs w:val="18"/>
        </w:rPr>
      </w:pPr>
      <w:r w:rsidRPr="005140A5">
        <w:rPr>
          <w:b/>
          <w:sz w:val="18"/>
          <w:szCs w:val="18"/>
        </w:rPr>
        <w:t>Une Cour pour l'Afrique ?</w:t>
      </w:r>
      <w:r w:rsidRPr="005140A5">
        <w:rPr>
          <w:sz w:val="18"/>
          <w:szCs w:val="18"/>
        </w:rPr>
        <w:t xml:space="preserve"> Dans un premier temps, la CPI s'est </w:t>
      </w:r>
      <w:r w:rsidR="005140A5" w:rsidRPr="005140A5">
        <w:rPr>
          <w:sz w:val="18"/>
          <w:szCs w:val="18"/>
        </w:rPr>
        <w:t>concentrée</w:t>
      </w:r>
      <w:r w:rsidRPr="005140A5">
        <w:rPr>
          <w:sz w:val="18"/>
          <w:szCs w:val="18"/>
        </w:rPr>
        <w:t xml:space="preserve"> sur des enquêtes sur le continent africain. A l'époque, ce sont les Etats eux-mêmes qui font appel à elle. Kinshasa, Bangui, Abidjan ou Bamako ont fait ce choix. L'Afrique avait, il faut le dire, adhéré en masse au Statut de Rome : 34 Etats contre 28 pour les Caraïbes et l'Amérique latine ou même 25 pour l'Europe. Mais quand la Cour s'est attaquée à des chefs d'Etat « assis » comme Omar el-Béchir au Soudan, </w:t>
      </w:r>
      <w:r w:rsidR="005140A5" w:rsidRPr="005140A5">
        <w:rPr>
          <w:sz w:val="18"/>
          <w:szCs w:val="18"/>
        </w:rPr>
        <w:t>Uluru</w:t>
      </w:r>
      <w:r w:rsidRPr="005140A5">
        <w:rPr>
          <w:sz w:val="18"/>
          <w:szCs w:val="18"/>
        </w:rPr>
        <w:t xml:space="preserve"> Kenyatta au Kenya avec son vice-président William Ruto, l'Union africaine a commencé à manifester de plus en plus d'hostilité envers la Cour, une justice de Blancs pour les Noirs, disaient ses détracteurs. « L'un des reproches qui est fait à la CPI est que l'ensemble des accusés poursuivis, ce sont des Africains. Et ça, cela porte atteinte à son universalité. Ce caractère sélectif des personnes africaines qui sont accusées constitue à mon avis un des talons d'Achille de la CPI », reprend Nicolas Tiangaye. « La Cour se penche maintenant sur des dossiers qui vont au-delà de l'Afrique et il faut tenir compte du fait que la plupart des situations africaines dont la cour est saisie, c'était les Etats africains eux-mêmes qui ont décidé qu'ils avaient besoin de l'aide et de l'appui de la Cour parce qu'ils n'avaient pas la capacité au niveau national de se pencher sur ces dossiers. La Cour se penche sur la Géorgie, l'Ukraine, la Palestine, l'Afghanistan, le Vénézuéla, la Colombie. C'est une très bonne nouvelle », estime pour sa part Bruno Stagno Ugarte</w:t>
      </w:r>
      <w:r w:rsidR="005140A5">
        <w:rPr>
          <w:sz w:val="18"/>
          <w:szCs w:val="18"/>
        </w:rPr>
        <w:t xml:space="preserve"> (…)</w:t>
      </w:r>
      <w:r w:rsidRPr="005140A5">
        <w:rPr>
          <w:sz w:val="18"/>
          <w:szCs w:val="18"/>
        </w:rPr>
        <w:t xml:space="preserve"> Dans les rangs des oppositions, on dénonce une justice des vainqueurs, avec l'arrestation d'opposants comme le Congolais Jean-Pierre Bemba ou l'Ivoirien Laurent Gbagbo ou même parce que jamais un officier d'une armée régulière n'a été jugé à La Haye.</w:t>
      </w:r>
    </w:p>
    <w:p w14:paraId="181E7976" w14:textId="77777777" w:rsidR="005140A5" w:rsidRPr="005140A5" w:rsidRDefault="005140A5" w:rsidP="00576E45">
      <w:pPr>
        <w:jc w:val="both"/>
        <w:rPr>
          <w:sz w:val="18"/>
          <w:szCs w:val="18"/>
        </w:rPr>
      </w:pPr>
    </w:p>
    <w:p w14:paraId="6426752A" w14:textId="77777777" w:rsidR="005140A5" w:rsidRDefault="00576E45" w:rsidP="00576E45">
      <w:pPr>
        <w:jc w:val="both"/>
        <w:rPr>
          <w:sz w:val="18"/>
          <w:szCs w:val="18"/>
        </w:rPr>
      </w:pPr>
      <w:r w:rsidRPr="005140A5">
        <w:rPr>
          <w:b/>
          <w:sz w:val="18"/>
          <w:szCs w:val="18"/>
        </w:rPr>
        <w:t>Mais la CPI a aussi des partisans</w:t>
      </w:r>
      <w:r w:rsidRPr="005140A5">
        <w:rPr>
          <w:sz w:val="18"/>
          <w:szCs w:val="18"/>
        </w:rPr>
        <w:t>. Les deux principales organisations de défense des droits de l'homme, Amnesty International et Human Rights Watch, lancent un appel à soutenir la Cour et son action. « La Cour est indispensable pour la communauté internationale, elle est plus nécessaire que jamais. On constate avec les crimes contre l'humanité qui sont commis en Syrie, en Birmanie et ailleurs, qu'il manque de justice et il manque la capacité et la volonté des Etats de punir ceux qui sont le plus responsables pour des crimes atroces contre l'humanité. Et la Cour répond à cette nécessité », juge Bruno Stagno Ugarte</w:t>
      </w:r>
      <w:r w:rsidR="005140A5">
        <w:rPr>
          <w:sz w:val="18"/>
          <w:szCs w:val="18"/>
        </w:rPr>
        <w:t xml:space="preserve"> (…) </w:t>
      </w:r>
      <w:r w:rsidRPr="005140A5">
        <w:rPr>
          <w:sz w:val="18"/>
          <w:szCs w:val="18"/>
        </w:rPr>
        <w:t>Pour Karine Bonneau, de la Fédération internationale des droits de l'homme (FIDH), qui a suivi toute l’évolution de la CPI, cette Cour est imparfaite mais elle est perfectible et doit continuer à exister, même si l'ordre du monde a mis un frein à l’élan de la justice internationale : « Après les attentats du 11-Septembre, c'est sûr que la scène internationale a beaucoup changé, que les Etats aujourd'hui, même s'ils sont 123 à avoir ratifié le statut de la CPI, sont extrêmement frileux pour lui donner les moyens d'agir. Tous les ans, les Etats se réunissent pour voter le budget de la Cour et ne veulent pas l'augmenter depuis cinq ans. Donc évidemment, la Cour n'aura pas les moyens de mener davantage d'enquêtes et de renforcer son travail. Enfin, c'est vrai que la lutte contre l'impunité des crimes les plus graves n'est pas considérée comme aussi importante que dans le passé. Et on le voit aujourd'hui par rapport aux crimes commis en Syrie ou au Yémen. Aujourd'hui, elle n'a pas suffisamment les moyens d'agir. »</w:t>
      </w:r>
    </w:p>
    <w:p w14:paraId="3269A92C" w14:textId="77777777" w:rsidR="00576E45" w:rsidRPr="00395876" w:rsidRDefault="00576E45" w:rsidP="00576E45">
      <w:pPr>
        <w:jc w:val="both"/>
        <w:rPr>
          <w:sz w:val="18"/>
          <w:szCs w:val="18"/>
        </w:rPr>
      </w:pPr>
      <w:r w:rsidRPr="005140A5">
        <w:rPr>
          <w:sz w:val="18"/>
          <w:szCs w:val="18"/>
        </w:rPr>
        <w:t>Elle a une force pas uniquement au travers de ses jugements et de ses condamnations, qui restent très peu nombreuses, mais aussi parce qu'elle peut forcer les Etats à ouvrir eux-mêmes des enquêtes au niveau national, à modifier leur droit. On le voit en Guinée où le procès du massacre du stade [de Conakry en septembre 2009, ndlr] va avoir lieu, sur lequel la CPI travaille depuis des années. Si la CPI n'avait pas ouvert d'examen préliminaire sur ce massacre-là, il est peu probable que les juridictions guinéennes auraient organisé ce procès</w:t>
      </w:r>
      <w:r w:rsidR="005140A5">
        <w:rPr>
          <w:sz w:val="18"/>
          <w:szCs w:val="18"/>
        </w:rPr>
        <w:t> </w:t>
      </w:r>
      <w:r w:rsidR="005140A5" w:rsidRPr="00395876">
        <w:rPr>
          <w:sz w:val="18"/>
          <w:szCs w:val="18"/>
        </w:rPr>
        <w:t>»</w:t>
      </w:r>
      <w:r w:rsidRPr="00395876">
        <w:rPr>
          <w:sz w:val="18"/>
          <w:szCs w:val="18"/>
        </w:rPr>
        <w:t>.</w:t>
      </w:r>
      <w:r w:rsidR="00395876" w:rsidRPr="00395876">
        <w:rPr>
          <w:sz w:val="18"/>
          <w:szCs w:val="18"/>
        </w:rPr>
        <w:t xml:space="preserve"> [</w:t>
      </w:r>
      <w:r w:rsidRPr="00395876">
        <w:rPr>
          <w:sz w:val="18"/>
          <w:szCs w:val="18"/>
        </w:rPr>
        <w:t>Karine Bonneau (FIDH)</w:t>
      </w:r>
      <w:r w:rsidR="00395876" w:rsidRPr="00395876">
        <w:rPr>
          <w:sz w:val="18"/>
          <w:szCs w:val="18"/>
        </w:rPr>
        <w:t>]</w:t>
      </w:r>
    </w:p>
    <w:p w14:paraId="1A8BB974" w14:textId="77777777" w:rsidR="00625465" w:rsidRDefault="00625465" w:rsidP="00395876">
      <w:pPr>
        <w:jc w:val="both"/>
      </w:pPr>
    </w:p>
    <w:p w14:paraId="7D566104" w14:textId="77777777" w:rsidR="002957A8" w:rsidRPr="002957A8" w:rsidRDefault="00395876" w:rsidP="00395876">
      <w:pPr>
        <w:jc w:val="both"/>
        <w:rPr>
          <w:b/>
        </w:rPr>
      </w:pPr>
      <w:r w:rsidRPr="00625465">
        <w:rPr>
          <w:b/>
        </w:rPr>
        <w:t xml:space="preserve"> </w:t>
      </w:r>
      <w:r w:rsidR="00625465" w:rsidRPr="00625465">
        <w:rPr>
          <w:b/>
        </w:rPr>
        <w:t xml:space="preserve">Document : </w:t>
      </w:r>
      <w:r w:rsidRPr="00625465">
        <w:rPr>
          <w:b/>
        </w:rPr>
        <w:t>20 ans de la CPI : la politique du deux poids deux mesures n’a pas sa place dans la justice internationale</w:t>
      </w:r>
      <w:r w:rsidR="00625465">
        <w:rPr>
          <w:b/>
        </w:rPr>
        <w:t xml:space="preserve">. </w:t>
      </w:r>
      <w:r w:rsidR="00625465" w:rsidRPr="00625465">
        <w:rPr>
          <w:b/>
        </w:rPr>
        <w:t>Amnesty international</w:t>
      </w:r>
      <w:r w:rsidR="00625465">
        <w:rPr>
          <w:b/>
        </w:rPr>
        <w:t>. 1</w:t>
      </w:r>
      <w:r w:rsidR="00625465" w:rsidRPr="00625465">
        <w:rPr>
          <w:b/>
          <w:vertAlign w:val="superscript"/>
        </w:rPr>
        <w:t>er</w:t>
      </w:r>
      <w:r w:rsidR="00625465">
        <w:rPr>
          <w:b/>
        </w:rPr>
        <w:t xml:space="preserve"> juillet 2022.</w:t>
      </w:r>
      <w:r w:rsidR="002957A8">
        <w:t xml:space="preserve"> </w:t>
      </w:r>
      <w:r w:rsidR="002957A8" w:rsidRPr="002957A8">
        <w:rPr>
          <w:b/>
        </w:rPr>
        <w:t>Agnès Callamard</w:t>
      </w:r>
      <w:r w:rsidR="002957A8">
        <w:rPr>
          <w:b/>
        </w:rPr>
        <w:t>,</w:t>
      </w:r>
      <w:r w:rsidR="002957A8" w:rsidRPr="002957A8">
        <w:t xml:space="preserve"> </w:t>
      </w:r>
      <w:r w:rsidR="002957A8" w:rsidRPr="002957A8">
        <w:rPr>
          <w:b/>
        </w:rPr>
        <w:t>secrétaire générale d’Amnesty International.</w:t>
      </w:r>
    </w:p>
    <w:p w14:paraId="75D4DA66" w14:textId="77777777" w:rsidR="00395876" w:rsidRPr="00625465" w:rsidRDefault="00625465" w:rsidP="00395876">
      <w:pPr>
        <w:jc w:val="both"/>
        <w:rPr>
          <w:u w:val="single"/>
        </w:rPr>
      </w:pPr>
      <w:r>
        <w:t>« </w:t>
      </w:r>
      <w:r w:rsidR="00395876" w:rsidRPr="00625465">
        <w:rPr>
          <w:u w:val="single"/>
        </w:rPr>
        <w:t xml:space="preserve">Alors que la Cour pénale internationale (CPI) célèbre son 20e anniversaire, Amnesty International met en garde contre le fait que la légitimité de la Cour risque d’être mise à mal par une approche de </w:t>
      </w:r>
      <w:r w:rsidR="00395876" w:rsidRPr="00625465">
        <w:rPr>
          <w:u w:val="single"/>
        </w:rPr>
        <w:lastRenderedPageBreak/>
        <w:t>plus en plus sélective de la justice. Elle met en avant plusieurs décisions et pratiques récentes qui semblent démontrer l’existence de deux poids deux mesures et la volonté de se laisser influencer par des grandes puissances</w:t>
      </w:r>
      <w:r>
        <w:rPr>
          <w:u w:val="single"/>
        </w:rPr>
        <w:t> »</w:t>
      </w:r>
      <w:r w:rsidR="00395876" w:rsidRPr="00625465">
        <w:rPr>
          <w:u w:val="single"/>
        </w:rPr>
        <w:t>.</w:t>
      </w:r>
    </w:p>
    <w:p w14:paraId="01CB7651" w14:textId="77777777" w:rsidR="0039505D" w:rsidRDefault="00625465" w:rsidP="00395876">
      <w:pPr>
        <w:jc w:val="both"/>
      </w:pPr>
      <w:r w:rsidRPr="00625465">
        <w:rPr>
          <w:sz w:val="18"/>
          <w:szCs w:val="18"/>
        </w:rPr>
        <w:t>« </w:t>
      </w:r>
      <w:r w:rsidR="00395876" w:rsidRPr="00625465">
        <w:rPr>
          <w:sz w:val="18"/>
          <w:szCs w:val="18"/>
        </w:rPr>
        <w:t>En 2020 par exemple, le Bureau du procureur a décidé de ne pas enquêter sur les crimes de guerre imputables aux forces britanniques en Irak, alors que ses propres conclusions pointaient la commission de ces crimes. Puis, il a été décidé en 2021 de ne plus accorder la priorité à une enquête sur les crimes de guerre commis en Afghanistan par les forces nationales américaines et afghanes, le procureur Karim Khan invoquant des contraintes de viabilité et de budget. Cependant, à peine six mois plus tard, le procureur a lancé la plus grande enquête jamais menée par son bureau en Ukraine, pour laquelle il a demandé une aide financière « volontaire » aux États membres – dont une grande partie a été « réservée » par les États à l’enquête sur l’Ukraine</w:t>
      </w:r>
      <w:r w:rsidR="002957A8">
        <w:rPr>
          <w:sz w:val="18"/>
          <w:szCs w:val="18"/>
        </w:rPr>
        <w:t xml:space="preserve"> (…) </w:t>
      </w:r>
      <w:r w:rsidR="00395876" w:rsidRPr="00625465">
        <w:rPr>
          <w:sz w:val="18"/>
          <w:szCs w:val="18"/>
        </w:rPr>
        <w:t>Les excuses budgétaires de la CPI pour son inaction sur l’Afghanistan, le Nigeria et d’autres pays ne tiennent pas la route</w:t>
      </w:r>
      <w:r w:rsidR="002957A8">
        <w:t xml:space="preserve">. </w:t>
      </w:r>
    </w:p>
    <w:p w14:paraId="7586AD42" w14:textId="77777777" w:rsidR="00395876" w:rsidRPr="002957A8" w:rsidRDefault="00395876" w:rsidP="00395876">
      <w:pPr>
        <w:jc w:val="both"/>
        <w:rPr>
          <w:sz w:val="18"/>
          <w:szCs w:val="18"/>
        </w:rPr>
      </w:pPr>
      <w:r w:rsidRPr="002957A8">
        <w:rPr>
          <w:sz w:val="18"/>
          <w:szCs w:val="18"/>
        </w:rPr>
        <w:t>Il y a 20 ans, la CPI ouvrait ses portes pour la première fois, à la suite d’une décision historique de créer une Cour pénale internationale permanente ayant compétence pour les crimes internationaux les plus graves. Pour les victimes privées de justice, elle offrait une lueur d’espoir de voir les auteurs de ces crimes tenus de rendre des comptes</w:t>
      </w:r>
      <w:r w:rsidR="002957A8">
        <w:rPr>
          <w:sz w:val="18"/>
          <w:szCs w:val="18"/>
        </w:rPr>
        <w:t xml:space="preserve"> (selon) </w:t>
      </w:r>
      <w:r w:rsidRPr="002957A8">
        <w:rPr>
          <w:sz w:val="18"/>
          <w:szCs w:val="18"/>
        </w:rPr>
        <w:t>Agnès Callamard, secrétaire générale d’Amnesty International</w:t>
      </w:r>
      <w:r w:rsidR="002957A8">
        <w:rPr>
          <w:sz w:val="18"/>
          <w:szCs w:val="18"/>
        </w:rPr>
        <w:t xml:space="preserve">, </w:t>
      </w:r>
      <w:r w:rsidR="002957A8" w:rsidRPr="002957A8">
        <w:rPr>
          <w:sz w:val="18"/>
          <w:szCs w:val="18"/>
        </w:rPr>
        <w:t>t</w:t>
      </w:r>
      <w:r w:rsidRPr="002957A8">
        <w:rPr>
          <w:sz w:val="18"/>
          <w:szCs w:val="18"/>
        </w:rPr>
        <w:t>outefois, elle semble dévier de sa trajectoire ces dernières années, les récentes décisions du Bureau du procureur de la CPI faisant craindre qu’elle ne se dirige vers un système hiérarchisé de justice internationale. Cela ne fait aucun doute : l’enquête en Ukraine est urgente et vitale. Mais elle montre que les excuses budgétaires de la CPI pour son inaction sur l’Afghanistan, le Nigeria et d’autres pays ne tiennent pas la route.</w:t>
      </w:r>
    </w:p>
    <w:p w14:paraId="4AB1A0C8" w14:textId="77777777" w:rsidR="00395876" w:rsidRPr="002957A8" w:rsidRDefault="00395876" w:rsidP="00395876">
      <w:pPr>
        <w:jc w:val="both"/>
        <w:rPr>
          <w:sz w:val="18"/>
          <w:szCs w:val="18"/>
        </w:rPr>
      </w:pPr>
      <w:r w:rsidRPr="002957A8">
        <w:rPr>
          <w:sz w:val="18"/>
          <w:szCs w:val="18"/>
        </w:rPr>
        <w:t xml:space="preserve">La réponse à la situation en Ukraine démontre de quoi la CPI est capable. Nous demandons maintenant au Bureau du procureur et à tous les États parties de veiller à ce que toutes les enquêtes reçoivent le même niveau de traitement, afin que toutes les victimes de crimes relevant du droit international bénéficient d’un accès égal à la justice. </w:t>
      </w:r>
      <w:r w:rsidR="002957A8">
        <w:rPr>
          <w:sz w:val="18"/>
          <w:szCs w:val="18"/>
        </w:rPr>
        <w:t>(…)</w:t>
      </w:r>
    </w:p>
    <w:p w14:paraId="1B72077A" w14:textId="77777777" w:rsidR="00395876" w:rsidRPr="002957A8" w:rsidRDefault="002957A8" w:rsidP="00395876">
      <w:pPr>
        <w:jc w:val="both"/>
        <w:rPr>
          <w:sz w:val="18"/>
          <w:szCs w:val="18"/>
        </w:rPr>
      </w:pPr>
      <w:r w:rsidRPr="002957A8">
        <w:rPr>
          <w:sz w:val="18"/>
          <w:szCs w:val="18"/>
        </w:rPr>
        <w:t xml:space="preserve"> </w:t>
      </w:r>
      <w:r w:rsidR="00395876" w:rsidRPr="002957A8">
        <w:rPr>
          <w:sz w:val="18"/>
          <w:szCs w:val="18"/>
        </w:rPr>
        <w:t>La communauté internationale a manifesté un soutien sans précédent à la CPI depuis l’invasion de l’Ukraine par la Russie. Des gouvernements qui s’étaient auparavant opposés aux enquêtes de la CPI impliquant leurs propres ressortissants ou alliés politiques ont activement encouragé le Bureau du procureur à enquêter sur les crimes commis en Ukraine.</w:t>
      </w:r>
    </w:p>
    <w:p w14:paraId="00959F9A" w14:textId="77777777" w:rsidR="00395876" w:rsidRPr="0039505D" w:rsidRDefault="00395876" w:rsidP="00395876">
      <w:pPr>
        <w:jc w:val="both"/>
        <w:rPr>
          <w:sz w:val="18"/>
          <w:szCs w:val="18"/>
        </w:rPr>
      </w:pPr>
      <w:r w:rsidRPr="0039505D">
        <w:rPr>
          <w:sz w:val="18"/>
          <w:szCs w:val="18"/>
        </w:rPr>
        <w:t>Dans le même temps, la CPI a commencé à accepter des financements volontaires et du personnel détaché clairement « assigné » à la situation en Ukraine. Sans une prudence exceptionnelle et une transparence suffisante, cette approche risque de permettre aux États parties de ne soutenir que les situations qui correspondent à leurs intérêts, exacerbant le risque de justice sélective et exposant la CPI au risque de manipulation par les grandes puissances.</w:t>
      </w:r>
    </w:p>
    <w:p w14:paraId="071886FA" w14:textId="77777777" w:rsidR="002957A8" w:rsidRPr="0039505D" w:rsidRDefault="00395876" w:rsidP="00395876">
      <w:pPr>
        <w:jc w:val="both"/>
        <w:rPr>
          <w:sz w:val="18"/>
          <w:szCs w:val="18"/>
        </w:rPr>
      </w:pPr>
      <w:r w:rsidRPr="0039505D">
        <w:rPr>
          <w:sz w:val="18"/>
          <w:szCs w:val="18"/>
        </w:rPr>
        <w:t>En outre, Amnesty International s’inquiète de ce que la CPI et ses principaux membres sont restés largement silencieux sur la situation en Palestine et sur d’autres enquêtes, contrairement au retentissement dont a bénéficié la situation en Ukraine. Ce silence a pu affaiblir l’effet dissuasif de la CPI et a créé un vide, comblé par des attaques politiques contre son travail et par des attaques visant les défenseur·e·s des droits humains. Il est vital pour sa crédibilité que les messages qu’elle fait passer n’apparaissent pas politisés.</w:t>
      </w:r>
    </w:p>
    <w:p w14:paraId="52FEE8DB" w14:textId="77777777" w:rsidR="00395876" w:rsidRPr="0039505D" w:rsidRDefault="00395876" w:rsidP="00395876">
      <w:pPr>
        <w:jc w:val="both"/>
        <w:rPr>
          <w:sz w:val="18"/>
          <w:szCs w:val="18"/>
        </w:rPr>
      </w:pPr>
      <w:r w:rsidRPr="0039505D">
        <w:rPr>
          <w:sz w:val="18"/>
          <w:szCs w:val="18"/>
        </w:rPr>
        <w:t>En ce 20e anniversaire, nous continuons de croire que la CPI peut jouer un rôle unique dans la réalisation des droits universels à des recours et à des réparations</w:t>
      </w:r>
      <w:r w:rsidR="0039505D">
        <w:rPr>
          <w:sz w:val="18"/>
          <w:szCs w:val="18"/>
        </w:rPr>
        <w:t xml:space="preserve"> (…) </w:t>
      </w:r>
      <w:r w:rsidRPr="0039505D">
        <w:rPr>
          <w:sz w:val="18"/>
          <w:szCs w:val="18"/>
        </w:rPr>
        <w:t>Les États parties à la CPI doivent veiller à ce que toutes les enquêtes et activités de la Cour soient entièrement financées – et s’abstenir d’utiliser leurs ressources et leur coopération comme des moyens d’influencer les situations et les parties qui font l’objet d’une enquête. En parallèle, tous les États qui ne l’ont pas encore fait, y compris l’Ukraine, doivent ratifier le Statut de Rome.</w:t>
      </w:r>
    </w:p>
    <w:p w14:paraId="1837FC34" w14:textId="77777777" w:rsidR="00576E45" w:rsidRPr="0039505D" w:rsidRDefault="00395876" w:rsidP="00395876">
      <w:pPr>
        <w:jc w:val="both"/>
        <w:rPr>
          <w:sz w:val="18"/>
          <w:szCs w:val="18"/>
        </w:rPr>
      </w:pPr>
      <w:r w:rsidRPr="0039505D">
        <w:rPr>
          <w:sz w:val="18"/>
          <w:szCs w:val="18"/>
        </w:rPr>
        <w:t>En ce 20e anniversaire, nous continuons de croire que la CPI peut jouer un rôle unique dans la réalisation des droits universels à des recours et à des réparations</w:t>
      </w:r>
      <w:r w:rsidR="0039505D" w:rsidRPr="0039505D">
        <w:rPr>
          <w:sz w:val="18"/>
          <w:szCs w:val="18"/>
        </w:rPr>
        <w:t xml:space="preserve">. </w:t>
      </w:r>
      <w:r w:rsidRPr="0039505D">
        <w:rPr>
          <w:sz w:val="18"/>
          <w:szCs w:val="18"/>
        </w:rPr>
        <w:t xml:space="preserve">Afin de remplir ce rôle, le procureur doit mener toutes les enquêtes sans distinction : sur tous les responsables d’atrocités, sans crainte ni faveur, et quelle que soit l’importance du pouvoir politique ou économique de certains acteurs. </w:t>
      </w:r>
      <w:r w:rsidR="003B29C2">
        <w:rPr>
          <w:sz w:val="18"/>
          <w:szCs w:val="18"/>
        </w:rPr>
        <w:t>« </w:t>
      </w:r>
    </w:p>
    <w:p w14:paraId="36D32292" w14:textId="77777777" w:rsidR="003B29C2" w:rsidRDefault="003B29C2" w:rsidP="00576E45">
      <w:pPr>
        <w:jc w:val="both"/>
        <w:rPr>
          <w:sz w:val="18"/>
          <w:szCs w:val="18"/>
        </w:rPr>
      </w:pPr>
    </w:p>
    <w:p w14:paraId="5CE2000C" w14:textId="77777777" w:rsidR="00E56F1C" w:rsidRDefault="003B29C2" w:rsidP="003B29C2">
      <w:pPr>
        <w:jc w:val="both"/>
      </w:pPr>
      <w:r>
        <w:t>« </w:t>
      </w:r>
      <w:r w:rsidR="00E560B7" w:rsidRPr="003B29C2">
        <w:t xml:space="preserve">Il y avait beaucoup d’euphorie lorsque le Statut de Rome a été adopté, après un vote dramatique dans les dernières heures de la conférence diplomatique de 1998. Une coalition de petites et moyennes puissances de différentes parties du monde (« the like </w:t>
      </w:r>
      <w:proofErr w:type="spellStart"/>
      <w:r w:rsidR="00E560B7" w:rsidRPr="003B29C2">
        <w:t>minded</w:t>
      </w:r>
      <w:proofErr w:type="spellEnd"/>
      <w:r w:rsidR="00E560B7" w:rsidRPr="003B29C2">
        <w:t xml:space="preserve"> »), soutenue par plusieurs centaines d’organisations non gouvernementales (ONG), semblait avoir triomphé avec la mise en place d’une institution qui échappait largement à la domination du Conseil de sécurité des Nations Unies. Sous plusieurs aspects, le Statut de Rome représentait une rupture radicale avec la </w:t>
      </w:r>
      <w:r w:rsidR="00E560B7" w:rsidRPr="003B29C2">
        <w:lastRenderedPageBreak/>
        <w:t>proposition</w:t>
      </w:r>
      <w:r>
        <w:t xml:space="preserve">  </w:t>
      </w:r>
      <w:r w:rsidR="00E560B7" w:rsidRPr="003B29C2">
        <w:t xml:space="preserve"> conservatrice de la Commission du droit international qui avait constitué le point de départ des négociations</w:t>
      </w:r>
      <w:r>
        <w:t> » écrit William A. Chabas --</w:t>
      </w:r>
      <w:r w:rsidRPr="003B29C2">
        <w:t xml:space="preserve"> </w:t>
      </w:r>
      <w:r>
        <w:t xml:space="preserve">dans La Cour pénale internationale à vingt ans Un bilan géopolitique, Chapitre d’ouvrage dans </w:t>
      </w:r>
      <w:r w:rsidRPr="003B29C2">
        <w:rPr>
          <w:i/>
        </w:rPr>
        <w:t>Annuaire français de relations internationales</w:t>
      </w:r>
      <w:r>
        <w:t xml:space="preserve"> 2023 Publication coordonnée par Jean-Vincent Holeindre et Julian Fernandez, 1130 pages, pp. 911 à 925  -- avant de mettre en avant « une productivité décevante, une « sélectivité discutable » et une « compétence limitée ».</w:t>
      </w:r>
      <w:r w:rsidR="00E56F1C">
        <w:t xml:space="preserve"> </w:t>
      </w:r>
    </w:p>
    <w:p w14:paraId="6528B15C" w14:textId="5D741E4C" w:rsidR="006618CD" w:rsidRDefault="00E56F1C" w:rsidP="003B29C2">
      <w:pPr>
        <w:jc w:val="both"/>
      </w:pPr>
      <w:r>
        <w:t xml:space="preserve">Johann Soufi dans Vingt ans de justice pénale internationale </w:t>
      </w:r>
      <w:r w:rsidR="00711B75">
        <w:t>-- Questions</w:t>
      </w:r>
      <w:r w:rsidRPr="006618CD">
        <w:rPr>
          <w:i/>
        </w:rPr>
        <w:t xml:space="preserve"> internationales</w:t>
      </w:r>
      <w:r w:rsidRPr="00E56F1C">
        <w:t>, 2024, N° 122 (6), pp.34-37</w:t>
      </w:r>
      <w:r>
        <w:t xml:space="preserve"> – va dans le même sens « dressant</w:t>
      </w:r>
      <w:r w:rsidRPr="00E56F1C">
        <w:t xml:space="preserve"> un bilan nuancé de la justice pénale internationale</w:t>
      </w:r>
      <w:r>
        <w:t xml:space="preserve"> </w:t>
      </w:r>
      <w:r w:rsidR="006618CD">
        <w:t xml:space="preserve">(…) </w:t>
      </w:r>
      <w:r w:rsidR="006618CD" w:rsidRPr="006618CD">
        <w:t>lenteur des procédures, dépendance à la coopération des États, sélectivité des poursuites et fragilité face à la realpolitik</w:t>
      </w:r>
      <w:r w:rsidR="006618CD">
        <w:t xml:space="preserve"> [</w:t>
      </w:r>
      <w:r w:rsidR="006618CD" w:rsidRPr="006618CD">
        <w:t xml:space="preserve">tout en </w:t>
      </w:r>
      <w:r w:rsidR="00711B75" w:rsidRPr="006618CD">
        <w:t xml:space="preserve">soulignant] </w:t>
      </w:r>
      <w:r w:rsidR="00711B75">
        <w:t>«</w:t>
      </w:r>
      <w:r w:rsidR="006618CD">
        <w:t> </w:t>
      </w:r>
      <w:r w:rsidRPr="00E56F1C">
        <w:t>ses principales avancées : reconnaissance des droits des victimes, lutte contre l’impunité et diffusion du droit pénal international</w:t>
      </w:r>
      <w:r w:rsidR="006618CD">
        <w:t> »</w:t>
      </w:r>
      <w:r w:rsidRPr="00E56F1C">
        <w:t>.</w:t>
      </w:r>
    </w:p>
    <w:p w14:paraId="652910ED" w14:textId="77777777" w:rsidR="00CD1530" w:rsidRDefault="00CD1530" w:rsidP="003B29C2">
      <w:pPr>
        <w:jc w:val="both"/>
      </w:pPr>
    </w:p>
    <w:p w14:paraId="737B539F" w14:textId="77777777" w:rsidR="00CD1530" w:rsidRPr="00CD1530" w:rsidRDefault="00CD1530" w:rsidP="00CD1530">
      <w:pPr>
        <w:pStyle w:val="Paragraphedeliste"/>
        <w:numPr>
          <w:ilvl w:val="0"/>
          <w:numId w:val="2"/>
        </w:numPr>
        <w:jc w:val="both"/>
        <w:rPr>
          <w:b/>
          <w:sz w:val="28"/>
          <w:szCs w:val="28"/>
        </w:rPr>
      </w:pPr>
      <w:r w:rsidRPr="00CD1530">
        <w:rPr>
          <w:b/>
          <w:sz w:val="28"/>
          <w:szCs w:val="28"/>
        </w:rPr>
        <w:t>Etat des lieux : les juridictions mixtes</w:t>
      </w:r>
      <w:r>
        <w:rPr>
          <w:b/>
          <w:sz w:val="28"/>
          <w:szCs w:val="28"/>
        </w:rPr>
        <w:t xml:space="preserve"> et la compétence universelle</w:t>
      </w:r>
    </w:p>
    <w:p w14:paraId="5D4400CF" w14:textId="77777777" w:rsidR="00CD1530" w:rsidRPr="00CD1530" w:rsidRDefault="00CD1530" w:rsidP="00CD1530">
      <w:pPr>
        <w:pStyle w:val="Paragraphedeliste"/>
        <w:jc w:val="both"/>
        <w:rPr>
          <w:b/>
        </w:rPr>
      </w:pPr>
    </w:p>
    <w:p w14:paraId="14DFDD65" w14:textId="77777777" w:rsidR="00D80BA7" w:rsidRDefault="00D80BA7" w:rsidP="00CD1530">
      <w:pPr>
        <w:jc w:val="both"/>
      </w:pPr>
      <w:r w:rsidRPr="00270186">
        <w:rPr>
          <w:b/>
        </w:rPr>
        <w:t>Justiceinfo.net</w:t>
      </w:r>
      <w:r>
        <w:t>,</w:t>
      </w:r>
      <w:r w:rsidR="00CD1530">
        <w:t xml:space="preserve"> sur son site et pour le même anniversaire de la </w:t>
      </w:r>
      <w:r>
        <w:t>CPI --</w:t>
      </w:r>
      <w:r w:rsidR="00270186">
        <w:t xml:space="preserve"> </w:t>
      </w:r>
      <w:r w:rsidR="00270186" w:rsidRPr="00270186">
        <w:rPr>
          <w:b/>
          <w:i/>
        </w:rPr>
        <w:t>La CPI a 20 ans : une cour aux succès insaisissables face au « </w:t>
      </w:r>
      <w:r w:rsidRPr="00270186">
        <w:rPr>
          <w:b/>
          <w:i/>
        </w:rPr>
        <w:t>Momentum</w:t>
      </w:r>
      <w:r w:rsidR="00270186" w:rsidRPr="00270186">
        <w:rPr>
          <w:b/>
          <w:i/>
        </w:rPr>
        <w:t xml:space="preserve"> Ukraine »</w:t>
      </w:r>
      <w:r w:rsidR="00270186">
        <w:rPr>
          <w:b/>
          <w:i/>
        </w:rPr>
        <w:t xml:space="preserve"> </w:t>
      </w:r>
      <w:r w:rsidR="00270186">
        <w:rPr>
          <w:b/>
        </w:rPr>
        <w:t>Reed Brody</w:t>
      </w:r>
      <w:r w:rsidR="00270186" w:rsidRPr="00270186">
        <w:rPr>
          <w:b/>
          <w:i/>
        </w:rPr>
        <w:t xml:space="preserve"> </w:t>
      </w:r>
      <w:r w:rsidR="00270186">
        <w:t xml:space="preserve">-- </w:t>
      </w:r>
      <w:r w:rsidR="00CD1530">
        <w:t>met en avant de façon plus originale le fait que ce sont</w:t>
      </w:r>
      <w:r>
        <w:t> :</w:t>
      </w:r>
    </w:p>
    <w:p w14:paraId="6B3D1726" w14:textId="77777777" w:rsidR="00CD1530" w:rsidRPr="00D80BA7" w:rsidRDefault="00CD1530" w:rsidP="00CD1530">
      <w:pPr>
        <w:jc w:val="both"/>
        <w:rPr>
          <w:sz w:val="18"/>
          <w:szCs w:val="18"/>
        </w:rPr>
      </w:pPr>
      <w:r>
        <w:t xml:space="preserve"> « </w:t>
      </w:r>
      <w:r w:rsidR="00D80BA7" w:rsidRPr="00D80BA7">
        <w:rPr>
          <w:b/>
          <w:sz w:val="18"/>
          <w:szCs w:val="18"/>
        </w:rPr>
        <w:t>L</w:t>
      </w:r>
      <w:r w:rsidRPr="00D80BA7">
        <w:rPr>
          <w:b/>
          <w:sz w:val="18"/>
          <w:szCs w:val="18"/>
        </w:rPr>
        <w:t>es tribunaux nationaux et mixtes qui dominent les efforts mondiaux en la matière,</w:t>
      </w:r>
      <w:r w:rsidRPr="00D80BA7">
        <w:rPr>
          <w:sz w:val="18"/>
          <w:szCs w:val="18"/>
        </w:rPr>
        <w:t xml:space="preserve"> et la liste des anciens hauts dirigeants qu'ils ont poursuivis pour des violations des droits humains ne cesse de s'allonger, notamment Charles Taylor au Liberia, Saddam Hussein en Irak, Khieu Samphan au Cambodge, Alberto Fujimori au Pérou, Efraín Rios Montt au Guatemala, Hosni Moubarak en Égypte et Blaise Compaoré au Burkina Faso. Hashim Thaci du Kosovo est maintenant jugé par un tribunal kosovar siégeant à La Haye. La Guinée vient d'inculper son ex-président Alpha Condé. Le gouvernement gambien vient maintenant de déclarer qu'il va poursuivre l'ancien président Yahya Jammeh devant un tribunal mixte. </w:t>
      </w:r>
    </w:p>
    <w:p w14:paraId="21ADF422" w14:textId="77777777" w:rsidR="00CD1530" w:rsidRDefault="00CD1530" w:rsidP="00CD1530">
      <w:pPr>
        <w:jc w:val="both"/>
        <w:rPr>
          <w:sz w:val="18"/>
          <w:szCs w:val="18"/>
        </w:rPr>
      </w:pPr>
      <w:r w:rsidRPr="00D80BA7">
        <w:rPr>
          <w:sz w:val="18"/>
          <w:szCs w:val="18"/>
        </w:rPr>
        <w:t>Les affaires de "compétence universelle" sont également en augmentation, avec plus d’une centaine de suspects visés, vivant pour la plupart en Europe, poursuivis pour des crimes commis en Syrie, au Liberia, en Irak et au Rwanda. Cette évolution positive a été encouragée par le militantisme des ONG, la création, dans de nombreux pays européens, d'unités spéciales chargées des crimes de guerre, dont certaines ont ouvert des "enquêtes structurelles" sur des pays comme la Syrie, et la mise en place de trois mécanismes d'enquête indépendants pour les atrocités commises au Myanmar, en Syrie et par Daesh. Ces mécanismes constituent des dossiers pour crimes de guerre et les transmettent aux procureurs nationaux, contribuant ainsi à créer ce que l'ancien ambassadeur américain en charge des crimes de guerre,</w:t>
      </w:r>
      <w:r w:rsidR="00270186" w:rsidRPr="00D80BA7">
        <w:rPr>
          <w:sz w:val="18"/>
          <w:szCs w:val="18"/>
        </w:rPr>
        <w:t xml:space="preserve"> Stephen Rapp, a appelé un nouvel "écosystème de justice internationale". Rapp est l'un de ceux qui plaident, avec la Commission internationale de juristes, pour la création d'un mécanisme d'enquête indépendant permanent afin de constituer des dossiers de poursuites dans les pires situations nationales.</w:t>
      </w:r>
      <w:r w:rsidR="00D80BA7">
        <w:rPr>
          <w:sz w:val="18"/>
          <w:szCs w:val="18"/>
        </w:rPr>
        <w:t> »</w:t>
      </w:r>
    </w:p>
    <w:p w14:paraId="297B8269" w14:textId="77777777" w:rsidR="009D741B" w:rsidRDefault="009D741B" w:rsidP="00CD1530">
      <w:pPr>
        <w:jc w:val="both"/>
        <w:rPr>
          <w:sz w:val="18"/>
          <w:szCs w:val="18"/>
        </w:rPr>
      </w:pPr>
    </w:p>
    <w:p w14:paraId="0246C99E" w14:textId="77777777" w:rsidR="00D80BA7" w:rsidRPr="009D741B" w:rsidRDefault="00D80BA7" w:rsidP="00CD1530">
      <w:pPr>
        <w:jc w:val="both"/>
      </w:pPr>
      <w:r w:rsidRPr="009D741B">
        <w:t xml:space="preserve">Les juridictions nationales ont </w:t>
      </w:r>
      <w:r w:rsidR="009D741B">
        <w:t xml:space="preserve">effectivement </w:t>
      </w:r>
      <w:r w:rsidR="009D741B" w:rsidRPr="009D741B">
        <w:t>traité</w:t>
      </w:r>
      <w:r w:rsidRPr="009D741B">
        <w:t xml:space="preserve"> ces dernières années de nombreuses affaires et se sont dotées de moyens pour cela.</w:t>
      </w:r>
      <w:r w:rsidR="009D741B" w:rsidRPr="009D741B">
        <w:t xml:space="preserve"> Ainsi la France s’est dotée d’un Pôle génocide qui</w:t>
      </w:r>
      <w:r w:rsidR="009D741B">
        <w:t xml:space="preserve">, </w:t>
      </w:r>
      <w:r w:rsidR="009D741B" w:rsidRPr="009D741B">
        <w:t xml:space="preserve">pour les 20 ans de la CPI a livré sur le site du ministère de la </w:t>
      </w:r>
      <w:r w:rsidR="009D741B">
        <w:t>J</w:t>
      </w:r>
      <w:r w:rsidR="009D741B" w:rsidRPr="009D741B">
        <w:t>ustice un bilan très positif</w:t>
      </w:r>
      <w:r w:rsidR="009D741B">
        <w:t xml:space="preserve"> avec une </w:t>
      </w:r>
      <w:proofErr w:type="spellStart"/>
      <w:r w:rsidR="009D741B">
        <w:t>interwiew</w:t>
      </w:r>
      <w:proofErr w:type="spellEnd"/>
      <w:r w:rsidR="009D741B">
        <w:t xml:space="preserve"> d’Aurélia Devos,</w:t>
      </w:r>
      <w:r w:rsidR="009D741B" w:rsidRPr="009D741B">
        <w:t xml:space="preserve"> vice-procureur auprès du Tribunal de grande instance de Paris, en charge d'une partie de ce pôle.</w:t>
      </w:r>
    </w:p>
    <w:p w14:paraId="70B17335" w14:textId="77777777" w:rsidR="009D741B" w:rsidRPr="009D741B" w:rsidRDefault="009D741B" w:rsidP="009D741B">
      <w:pPr>
        <w:jc w:val="both"/>
        <w:rPr>
          <w:b/>
        </w:rPr>
      </w:pPr>
      <w:r w:rsidRPr="009D741B">
        <w:rPr>
          <w:b/>
        </w:rPr>
        <w:t>Document : Crimes contre l'humanité : bilan du pôle du TGI de Paris, 17 octobre 2018</w:t>
      </w:r>
    </w:p>
    <w:p w14:paraId="629DBD07" w14:textId="77777777" w:rsidR="009D741B" w:rsidRPr="009D741B" w:rsidRDefault="009D741B" w:rsidP="009D741B">
      <w:pPr>
        <w:jc w:val="both"/>
        <w:rPr>
          <w:sz w:val="18"/>
          <w:szCs w:val="18"/>
        </w:rPr>
      </w:pPr>
      <w:r w:rsidRPr="009D741B">
        <w:rPr>
          <w:sz w:val="18"/>
          <w:szCs w:val="18"/>
        </w:rPr>
        <w:t xml:space="preserve">« </w:t>
      </w:r>
      <w:r w:rsidRPr="009D741B">
        <w:rPr>
          <w:b/>
          <w:sz w:val="18"/>
          <w:szCs w:val="18"/>
        </w:rPr>
        <w:t>Le pôle voit son contentieux augmenter de façon exponentielle</w:t>
      </w:r>
      <w:r>
        <w:rPr>
          <w:sz w:val="18"/>
          <w:szCs w:val="18"/>
        </w:rPr>
        <w:t xml:space="preserve">. </w:t>
      </w:r>
      <w:r w:rsidRPr="009D741B">
        <w:rPr>
          <w:sz w:val="18"/>
          <w:szCs w:val="18"/>
        </w:rPr>
        <w:t>Le Tribunal de grande instance (TGI) de Paris dispose depuis plusieurs années d'un pôle spécialisé dans la lutte contre les crimes contre l'humanité. Le pôle est composé d'une quinzaine de professionnels, magistrats du parquet, juges d'instruction et assistants spécialisés.</w:t>
      </w:r>
    </w:p>
    <w:p w14:paraId="5869A15D" w14:textId="77777777" w:rsidR="009D741B" w:rsidRPr="009D741B" w:rsidRDefault="009D741B" w:rsidP="009D741B">
      <w:pPr>
        <w:jc w:val="both"/>
        <w:rPr>
          <w:sz w:val="18"/>
          <w:szCs w:val="18"/>
        </w:rPr>
      </w:pPr>
    </w:p>
    <w:p w14:paraId="6760553C" w14:textId="77777777" w:rsidR="009D741B" w:rsidRPr="009D741B" w:rsidRDefault="009D741B" w:rsidP="009D741B">
      <w:pPr>
        <w:jc w:val="both"/>
        <w:rPr>
          <w:sz w:val="18"/>
          <w:szCs w:val="18"/>
        </w:rPr>
      </w:pPr>
      <w:r w:rsidRPr="009D741B">
        <w:rPr>
          <w:sz w:val="18"/>
          <w:szCs w:val="18"/>
        </w:rPr>
        <w:lastRenderedPageBreak/>
        <w:t>Aurélia Devos (AD) : Nous sommes à la fois compétents pour les crimes contre l'humanité, les crimes et délits de guerres, les actes de torture et les disparitions forcées. Nous pouvons être compétents quand des victimes françaises sont concernées par ces crimes mais également quand sont impliqués des auteurs de nationalité française ou encore, et c'est là toute la spécificité, quand ce sont des auteurs de crimes de nationalité étrangère mais qui seraient présents ou résidents habituels sur le territoire français et qui auraient commis des crimes à l'étranger sur des victimes étrangères.</w:t>
      </w:r>
    </w:p>
    <w:p w14:paraId="75B2C093" w14:textId="77777777" w:rsidR="009D741B" w:rsidRPr="009D741B" w:rsidRDefault="009D741B" w:rsidP="009D741B">
      <w:pPr>
        <w:jc w:val="both"/>
        <w:rPr>
          <w:sz w:val="18"/>
          <w:szCs w:val="18"/>
        </w:rPr>
      </w:pPr>
      <w:r w:rsidRPr="009D741B">
        <w:rPr>
          <w:sz w:val="18"/>
          <w:szCs w:val="18"/>
        </w:rPr>
        <w:t>En outre, le pôle dispose d'une compétence nationale concurrente avec les juridictions locales et, à cet égard, nous sommes en relation très régulière avec les parquets de toutes les juridictions de France.</w:t>
      </w:r>
    </w:p>
    <w:p w14:paraId="6592C92D" w14:textId="77777777" w:rsidR="009D741B" w:rsidRPr="009D741B" w:rsidRDefault="009D741B" w:rsidP="009D741B">
      <w:pPr>
        <w:jc w:val="both"/>
        <w:rPr>
          <w:sz w:val="18"/>
          <w:szCs w:val="18"/>
        </w:rPr>
      </w:pPr>
      <w:r w:rsidRPr="009D741B">
        <w:rPr>
          <w:sz w:val="18"/>
          <w:szCs w:val="18"/>
        </w:rPr>
        <w:t>Quel est le bilan de ce pôle ?</w:t>
      </w:r>
    </w:p>
    <w:p w14:paraId="4B3CB444" w14:textId="77777777" w:rsidR="009D741B" w:rsidRPr="009D741B" w:rsidRDefault="009D741B" w:rsidP="009D741B">
      <w:pPr>
        <w:jc w:val="both"/>
        <w:rPr>
          <w:sz w:val="18"/>
          <w:szCs w:val="18"/>
        </w:rPr>
      </w:pPr>
      <w:r w:rsidRPr="009D741B">
        <w:rPr>
          <w:sz w:val="18"/>
          <w:szCs w:val="18"/>
        </w:rPr>
        <w:t xml:space="preserve">(AD) : C'est d'abord la réalisation de </w:t>
      </w:r>
      <w:r w:rsidRPr="009D741B">
        <w:rPr>
          <w:b/>
          <w:sz w:val="18"/>
          <w:szCs w:val="18"/>
        </w:rPr>
        <w:t>quatre procès d'assises concernant le génocide des Tutsis au Rwanda</w:t>
      </w:r>
      <w:r w:rsidRPr="009D741B">
        <w:rPr>
          <w:sz w:val="18"/>
          <w:szCs w:val="18"/>
        </w:rPr>
        <w:t>. C'est aussi le développement des enquêtes préliminaires et des informations judiciaires, ces dernières ayant augmenté ces trois dernières années de plus de 400 %.</w:t>
      </w:r>
    </w:p>
    <w:p w14:paraId="72DC6446" w14:textId="77777777" w:rsidR="009D741B" w:rsidRPr="009D741B" w:rsidRDefault="009D741B" w:rsidP="009D741B">
      <w:pPr>
        <w:jc w:val="both"/>
        <w:rPr>
          <w:sz w:val="18"/>
          <w:szCs w:val="18"/>
        </w:rPr>
      </w:pPr>
      <w:r w:rsidRPr="009D741B">
        <w:rPr>
          <w:sz w:val="18"/>
          <w:szCs w:val="18"/>
        </w:rPr>
        <w:t>Après plus de sept années d'existence, le pôle a pu développer une véritable politique pénale en la matière et acquérir une certaine visibilité à l'égard des nombreux acteurs, ONG, associations, juridictions nationales des autres Etats européens et aussi auprès des victimes.</w:t>
      </w:r>
    </w:p>
    <w:p w14:paraId="0BFFCDE4" w14:textId="77777777" w:rsidR="00A66349" w:rsidRDefault="009D741B" w:rsidP="00A66349">
      <w:pPr>
        <w:jc w:val="both"/>
        <w:rPr>
          <w:sz w:val="18"/>
          <w:szCs w:val="18"/>
        </w:rPr>
      </w:pPr>
      <w:r w:rsidRPr="009D741B">
        <w:rPr>
          <w:sz w:val="18"/>
          <w:szCs w:val="18"/>
        </w:rPr>
        <w:t>Actuellement, le pôle travaille sur plus de 15 zones géographiques différentes avec de très nombreux dossiers concernant des crimes en Syrie, en Irak, en Lybie, au Tchad, en République démocratique du Congo, en Côte d'Ivoire, en Ouganda, en Afghanistan ou encore en Tchétchénie. Les zones sont extrêmement variées et cela nous oblige à analyser les faits et à les replacer dans les contextes politiques, historiques et sociologiques des différents Etats.</w:t>
      </w:r>
    </w:p>
    <w:p w14:paraId="6F8A4C10" w14:textId="77777777" w:rsidR="00A66349" w:rsidRPr="00A66349" w:rsidRDefault="00E56F1C" w:rsidP="00A66349">
      <w:pPr>
        <w:jc w:val="both"/>
        <w:rPr>
          <w:sz w:val="18"/>
          <w:szCs w:val="18"/>
        </w:rPr>
      </w:pPr>
      <w:r w:rsidRPr="00E56F1C">
        <w:t xml:space="preserve"> </w:t>
      </w:r>
      <w:r w:rsidR="006618CD">
        <w:t xml:space="preserve"> </w:t>
      </w:r>
      <w:r w:rsidR="00A66349" w:rsidRPr="00A66349">
        <w:rPr>
          <w:sz w:val="18"/>
          <w:szCs w:val="18"/>
        </w:rPr>
        <w:t>Comment peut-on expliquer ces bons résultats ?</w:t>
      </w:r>
    </w:p>
    <w:p w14:paraId="2794F069" w14:textId="77777777" w:rsidR="00A66349" w:rsidRPr="00A66349" w:rsidRDefault="00A66349" w:rsidP="00A66349">
      <w:pPr>
        <w:jc w:val="both"/>
        <w:rPr>
          <w:sz w:val="18"/>
          <w:szCs w:val="18"/>
        </w:rPr>
      </w:pPr>
      <w:r w:rsidRPr="00A66349">
        <w:rPr>
          <w:sz w:val="18"/>
          <w:szCs w:val="18"/>
        </w:rPr>
        <w:t>(AD) : C'est un contentieux qui ne peut pas se penser uniquement sur le terrain national. On doit absolument développer les partenariats avec les juridictions nationales qui traitent de ces dossiers. Nous sommes en contact permanent avec nos homologues au niveau européen et international. Nous nous rencontrons d'ailleurs à La Haye, deux fois par an, dans le cadre du réseau européen Génocide – Crimes contre l'humanité qui est hébergé par Eurojust, organe de coordination des justices européennes. Grâce à ce travail de partenariat, nous échangeons des bonnes pratiques, des idées d'enquêtes mais également des informations cruciales sur des dossiers.</w:t>
      </w:r>
    </w:p>
    <w:p w14:paraId="17D7A385" w14:textId="77777777" w:rsidR="00A66349" w:rsidRPr="00A66349" w:rsidRDefault="00A66349" w:rsidP="00A66349">
      <w:pPr>
        <w:jc w:val="both"/>
        <w:rPr>
          <w:sz w:val="18"/>
          <w:szCs w:val="18"/>
        </w:rPr>
      </w:pPr>
      <w:r w:rsidRPr="00A66349">
        <w:rPr>
          <w:sz w:val="18"/>
          <w:szCs w:val="18"/>
        </w:rPr>
        <w:t>Nous avons également développé des partenariats avec les organes des Nations-Unies, groupes d'experts, commissions d'enquêtes, mécanisme Crimes de guerre en Syrie afin de partager des informations. Grâce à ces partenariats, nous arrivons à faire progresser sur le fond les dossiers que nous traitons.</w:t>
      </w:r>
    </w:p>
    <w:p w14:paraId="46A8E1B5" w14:textId="77777777" w:rsidR="00A66349" w:rsidRPr="00A66349" w:rsidRDefault="00A66349" w:rsidP="00A66349">
      <w:pPr>
        <w:jc w:val="both"/>
        <w:rPr>
          <w:sz w:val="18"/>
          <w:szCs w:val="18"/>
        </w:rPr>
      </w:pPr>
      <w:r w:rsidRPr="00A66349">
        <w:rPr>
          <w:sz w:val="18"/>
          <w:szCs w:val="18"/>
        </w:rPr>
        <w:t>Quels sont les chantiers en cours ? Les perspectives ?</w:t>
      </w:r>
    </w:p>
    <w:p w14:paraId="57E7C607" w14:textId="77777777" w:rsidR="00A66349" w:rsidRPr="00A66349" w:rsidRDefault="00A66349" w:rsidP="00A66349">
      <w:pPr>
        <w:jc w:val="both"/>
        <w:rPr>
          <w:sz w:val="18"/>
          <w:szCs w:val="18"/>
        </w:rPr>
      </w:pPr>
      <w:r w:rsidRPr="00A66349">
        <w:rPr>
          <w:sz w:val="18"/>
          <w:szCs w:val="18"/>
        </w:rPr>
        <w:t>(AD) : C'est un pôle qui voit son contentieux augmenter de façon exponentielle grâce à sa spécialisation et à l'engagement des magistrats et des assistants spécialisés qui le composent.</w:t>
      </w:r>
    </w:p>
    <w:p w14:paraId="71A4DC3F" w14:textId="77777777" w:rsidR="001511B8" w:rsidRDefault="00A66349" w:rsidP="00A66349">
      <w:pPr>
        <w:jc w:val="both"/>
        <w:rPr>
          <w:sz w:val="18"/>
          <w:szCs w:val="18"/>
        </w:rPr>
      </w:pPr>
      <w:r w:rsidRPr="00A66349">
        <w:rPr>
          <w:sz w:val="18"/>
          <w:szCs w:val="18"/>
        </w:rPr>
        <w:t>En ce qui concerne les perspectives, nous développons encore plus les partenariats notamment avec le monde universitaire avec lequel nous essayons d'affiner les analyses juridiques que nous pouvons menées sur les différents conflits en cours.</w:t>
      </w:r>
    </w:p>
    <w:p w14:paraId="5CA257B1" w14:textId="77777777" w:rsidR="00776EDE" w:rsidRDefault="00A66349" w:rsidP="00776EDE">
      <w:pPr>
        <w:jc w:val="both"/>
        <w:rPr>
          <w:sz w:val="18"/>
          <w:szCs w:val="18"/>
        </w:rPr>
      </w:pPr>
      <w:r w:rsidRPr="001511B8">
        <w:rPr>
          <w:sz w:val="18"/>
          <w:szCs w:val="18"/>
        </w:rPr>
        <w:t>Dans une période délicate, où il y a de nombreux crimes contre l'humanité et crimes de guerres, la France, grâce à l'action du pôle, est en première ligne dans ce contentieux. C'est un honneur pour la France que de pouvoir poursuivre et juger sur son sol des crimes contre l'humanité et des crimes de guerre.</w:t>
      </w:r>
      <w:r w:rsidR="001511B8">
        <w:rPr>
          <w:sz w:val="18"/>
          <w:szCs w:val="18"/>
        </w:rPr>
        <w:t> »</w:t>
      </w:r>
    </w:p>
    <w:p w14:paraId="5B0B166A" w14:textId="77777777" w:rsidR="00776EDE" w:rsidRPr="00776EDE" w:rsidRDefault="00776EDE" w:rsidP="00776EDE">
      <w:pPr>
        <w:jc w:val="both"/>
        <w:rPr>
          <w:sz w:val="18"/>
          <w:szCs w:val="18"/>
        </w:rPr>
      </w:pPr>
      <w:r>
        <w:t>A voir une Présentation en vidéo du pôle "Crimes contre l'humanité - crimes et délits de guerre"</w:t>
      </w:r>
    </w:p>
    <w:p w14:paraId="5367B6AD" w14:textId="7B5F7E7A" w:rsidR="00576E45" w:rsidRDefault="00711B75" w:rsidP="00776EDE">
      <w:pPr>
        <w:jc w:val="both"/>
      </w:pPr>
      <w:hyperlink r:id="rId5" w:history="1">
        <w:r w:rsidR="00776EDE" w:rsidRPr="00711B75">
          <w:rPr>
            <w:rStyle w:val="Lienhypertexte"/>
          </w:rPr>
          <w:t>Voir le média</w:t>
        </w:r>
      </w:hyperlink>
    </w:p>
    <w:p w14:paraId="4CD7E057" w14:textId="77777777" w:rsidR="00776EDE" w:rsidRDefault="00776EDE" w:rsidP="00776EDE">
      <w:pPr>
        <w:jc w:val="both"/>
      </w:pPr>
    </w:p>
    <w:p w14:paraId="10C64D1D" w14:textId="77777777" w:rsidR="00776EDE" w:rsidRDefault="00776EDE" w:rsidP="00776EDE">
      <w:pPr>
        <w:jc w:val="both"/>
        <w:rPr>
          <w:b/>
          <w:sz w:val="28"/>
          <w:szCs w:val="28"/>
        </w:rPr>
      </w:pPr>
      <w:r w:rsidRPr="00776EDE">
        <w:rPr>
          <w:b/>
          <w:sz w:val="28"/>
          <w:szCs w:val="28"/>
        </w:rPr>
        <w:t>DEBATS SUR LA JPI AUJOURD’HUI</w:t>
      </w:r>
    </w:p>
    <w:p w14:paraId="22890D68" w14:textId="77777777" w:rsidR="00C90DD5" w:rsidRDefault="00C90DD5" w:rsidP="00776EDE">
      <w:pPr>
        <w:jc w:val="both"/>
      </w:pPr>
    </w:p>
    <w:p w14:paraId="7ED40746" w14:textId="77777777" w:rsidR="000134E8" w:rsidRDefault="00776EDE" w:rsidP="00776EDE">
      <w:pPr>
        <w:jc w:val="both"/>
      </w:pPr>
      <w:r>
        <w:t>Depuis le 20 anniversaire en 2018, il y a eu de nombreux débats sur la Cour pénale internationale et plus généralement sur la justice pénale internationale. La situation géopolitique a</w:t>
      </w:r>
      <w:r w:rsidR="00E355C8">
        <w:t xml:space="preserve">, </w:t>
      </w:r>
      <w:r>
        <w:t>en moins de 10 ans</w:t>
      </w:r>
      <w:r w:rsidR="000134E8">
        <w:t>,</w:t>
      </w:r>
      <w:r>
        <w:t xml:space="preserve"> considérablement évolué</w:t>
      </w:r>
      <w:r w:rsidR="000134E8">
        <w:t xml:space="preserve"> – conflits, rapports de force internationaux --</w:t>
      </w:r>
      <w:r>
        <w:t xml:space="preserve"> et les juridictions ainsi que le </w:t>
      </w:r>
      <w:r>
        <w:lastRenderedPageBreak/>
        <w:t>droit pénal international ont été entrainé</w:t>
      </w:r>
      <w:r w:rsidR="000134E8">
        <w:t>s</w:t>
      </w:r>
      <w:r>
        <w:t xml:space="preserve"> dans une tourmente provoquée par les Etats impliqués dans les </w:t>
      </w:r>
      <w:r w:rsidR="000134E8">
        <w:t>guerres</w:t>
      </w:r>
      <w:r>
        <w:t xml:space="preserve"> actuel</w:t>
      </w:r>
      <w:r w:rsidR="000134E8">
        <w:t>le</w:t>
      </w:r>
      <w:r>
        <w:t xml:space="preserve">s. </w:t>
      </w:r>
    </w:p>
    <w:p w14:paraId="272806FC" w14:textId="6F76CC8F" w:rsidR="00776EDE" w:rsidRPr="00776EDE" w:rsidRDefault="00776EDE" w:rsidP="00776EDE">
      <w:pPr>
        <w:jc w:val="both"/>
      </w:pPr>
      <w:r>
        <w:t>Il faut pour prendre en compte toutes ces controverses se rendre sur les sites de presse et les sites d’ONG ou site</w:t>
      </w:r>
      <w:r w:rsidR="000134E8">
        <w:t>s</w:t>
      </w:r>
      <w:r>
        <w:t xml:space="preserve"> </w:t>
      </w:r>
      <w:r w:rsidR="000134E8">
        <w:t xml:space="preserve">universitaires </w:t>
      </w:r>
      <w:r>
        <w:t>spécialisés pour en prendre la mesure en tentant d</w:t>
      </w:r>
      <w:r w:rsidR="000134E8">
        <w:t>’avoir une approche critique sur</w:t>
      </w:r>
      <w:r>
        <w:t xml:space="preserve"> toutes les références polémiques qui conduisent à </w:t>
      </w:r>
      <w:r w:rsidR="00711B75">
        <w:t>des instrumentalisations</w:t>
      </w:r>
      <w:r>
        <w:t xml:space="preserve"> de la justice pénale internationale</w:t>
      </w:r>
      <w:r w:rsidR="000134E8">
        <w:t xml:space="preserve"> dans les conflits en cours en raison des positions que la CPI ou la CIJ ont prises. </w:t>
      </w:r>
    </w:p>
    <w:p w14:paraId="45A0C372" w14:textId="3B9273F9" w:rsidR="00F834C7" w:rsidRDefault="000134E8" w:rsidP="00F834C7">
      <w:pPr>
        <w:jc w:val="both"/>
      </w:pPr>
      <w:r>
        <w:t>Sitographie.</w:t>
      </w:r>
    </w:p>
    <w:p w14:paraId="7C77F231" w14:textId="4585E34C" w:rsidR="00711B75" w:rsidRDefault="00711B75" w:rsidP="00711B75">
      <w:pPr>
        <w:pStyle w:val="Paragraphedeliste"/>
        <w:numPr>
          <w:ilvl w:val="0"/>
          <w:numId w:val="3"/>
        </w:numPr>
        <w:jc w:val="both"/>
      </w:pPr>
      <w:hyperlink r:id="rId6" w:history="1">
        <w:r w:rsidRPr="00711B75">
          <w:rPr>
            <w:rStyle w:val="Lienhypertexte"/>
          </w:rPr>
          <w:t>Cour Pénale Internationale (CPI)</w:t>
        </w:r>
        <w:r w:rsidRPr="00711B75">
          <w:rPr>
            <w:rStyle w:val="Lienhypertexte"/>
          </w:rPr>
          <w:t>, a</w:t>
        </w:r>
        <w:r w:rsidRPr="00711B75">
          <w:rPr>
            <w:rStyle w:val="Lienhypertexte"/>
          </w:rPr>
          <w:t>ctualités et analyses d'experts</w:t>
        </w:r>
      </w:hyperlink>
    </w:p>
    <w:p w14:paraId="3C6DC109" w14:textId="559A04CB" w:rsidR="00711B75" w:rsidRDefault="00711B75" w:rsidP="00711B75">
      <w:pPr>
        <w:pStyle w:val="Paragraphedeliste"/>
        <w:numPr>
          <w:ilvl w:val="0"/>
          <w:numId w:val="3"/>
        </w:numPr>
        <w:jc w:val="both"/>
      </w:pPr>
      <w:hyperlink r:id="rId7" w:history="1">
        <w:r w:rsidRPr="00711B75">
          <w:rPr>
            <w:rStyle w:val="Lienhypertexte"/>
          </w:rPr>
          <w:t>Le monde diplomatique</w:t>
        </w:r>
      </w:hyperlink>
    </w:p>
    <w:p w14:paraId="64BC4BAC" w14:textId="60D90F92" w:rsidR="00711B75" w:rsidRDefault="00711B75" w:rsidP="00711B75">
      <w:pPr>
        <w:jc w:val="both"/>
      </w:pPr>
      <w:r>
        <w:rPr>
          <w:rFonts w:ascii="Helvetica" w:hAnsi="Helvetica"/>
          <w:noProof/>
          <w:color w:val="FA3B0F"/>
          <w:bdr w:val="none" w:sz="0" w:space="0" w:color="auto" w:frame="1"/>
          <w:shd w:val="clear" w:color="auto" w:fill="FFFFFF"/>
        </w:rPr>
        <mc:AlternateContent>
          <mc:Choice Requires="wps">
            <w:drawing>
              <wp:inline distT="0" distB="0" distL="0" distR="0" wp14:anchorId="79EA73D5" wp14:editId="797D8EB8">
                <wp:extent cx="4954270" cy="518795"/>
                <wp:effectExtent l="0" t="0" r="0" b="0"/>
                <wp:docPr id="1" name="Rectangle 1" descr="Le Monde diplomatiqu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954270" cy="518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686923" id="Rectangle 1" o:spid="_x0000_s1026" alt="Le Monde diplomatique" href="https://www.monde-diplomatique.fr/" style="width:390.1pt;height:4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" o:button="t" filled="f" stroked="f">
                <v:fill o:detectmouseclick="t"/>
                <o:lock v:ext="edit" aspectratio="t"/>
                <w10:anchorlock/>
              </v:rect>
            </w:pict>
          </mc:Fallback>
        </mc:AlternateContent>
      </w:r>
    </w:p>
    <w:p w14:paraId="4376B458" w14:textId="77777777" w:rsidR="00F834C7" w:rsidRDefault="00F834C7" w:rsidP="00F834C7">
      <w:pPr>
        <w:jc w:val="both"/>
      </w:pPr>
      <w:r>
        <w:t xml:space="preserve"> </w:t>
      </w:r>
    </w:p>
    <w:p w14:paraId="3BF17C32" w14:textId="77777777" w:rsidR="00F834C7" w:rsidRDefault="00F834C7" w:rsidP="00F834C7">
      <w:pPr>
        <w:jc w:val="both"/>
      </w:pPr>
    </w:p>
    <w:p w14:paraId="3A36570B" w14:textId="77777777" w:rsidR="0059780E" w:rsidRDefault="00F834C7" w:rsidP="00F834C7">
      <w:pPr>
        <w:jc w:val="both"/>
      </w:pPr>
      <w:r>
        <w:t xml:space="preserve"> </w:t>
      </w:r>
    </w:p>
    <w:p w14:paraId="51B60268" w14:textId="77777777" w:rsidR="0059780E" w:rsidRDefault="0059780E" w:rsidP="0059780E">
      <w:pPr>
        <w:jc w:val="both"/>
      </w:pPr>
    </w:p>
    <w:p w14:paraId="4E873F93" w14:textId="77777777" w:rsidR="0059780E" w:rsidRDefault="00AA7A0E" w:rsidP="0059780E">
      <w:pPr>
        <w:jc w:val="both"/>
      </w:pPr>
      <w:r>
        <w:t xml:space="preserve"> </w:t>
      </w:r>
    </w:p>
    <w:p w14:paraId="359EC48B" w14:textId="77777777" w:rsidR="0059780E" w:rsidRDefault="0059780E" w:rsidP="0059780E">
      <w:pPr>
        <w:jc w:val="both"/>
      </w:pPr>
    </w:p>
    <w:p w14:paraId="26E6CFAE" w14:textId="77777777" w:rsidR="0059780E" w:rsidRDefault="00AA7A0E" w:rsidP="0059780E">
      <w:pPr>
        <w:jc w:val="both"/>
      </w:pPr>
      <w:r>
        <w:t xml:space="preserve"> </w:t>
      </w:r>
    </w:p>
    <w:p w14:paraId="7FBA0F1D" w14:textId="77777777" w:rsidR="0059780E" w:rsidRDefault="00AA7A0E" w:rsidP="0059780E">
      <w:pPr>
        <w:jc w:val="both"/>
      </w:pPr>
      <w:r>
        <w:t xml:space="preserve"> </w:t>
      </w:r>
    </w:p>
    <w:p w14:paraId="1FE2C1A0" w14:textId="77777777" w:rsidR="0059780E" w:rsidRDefault="0059780E" w:rsidP="0059780E">
      <w:pPr>
        <w:jc w:val="both"/>
      </w:pPr>
    </w:p>
    <w:p w14:paraId="592AD4CA" w14:textId="77777777" w:rsidR="0059780E" w:rsidRDefault="00AA7A0E" w:rsidP="0059780E">
      <w:pPr>
        <w:jc w:val="both"/>
      </w:pPr>
      <w:r>
        <w:t xml:space="preserve"> </w:t>
      </w:r>
    </w:p>
    <w:p w14:paraId="5B323607" w14:textId="77777777" w:rsidR="0059780E" w:rsidRDefault="0059780E" w:rsidP="0059780E">
      <w:pPr>
        <w:jc w:val="both"/>
      </w:pPr>
    </w:p>
    <w:p w14:paraId="304F92EB" w14:textId="77777777" w:rsidR="00095FC6" w:rsidRDefault="00095FC6" w:rsidP="00095FC6">
      <w:pPr>
        <w:jc w:val="both"/>
      </w:pPr>
    </w:p>
    <w:p w14:paraId="77C41C2E" w14:textId="77777777" w:rsidR="00095FC6" w:rsidRDefault="005462E7" w:rsidP="00095FC6">
      <w:pPr>
        <w:jc w:val="both"/>
      </w:pPr>
      <w:r>
        <w:t xml:space="preserve"> </w:t>
      </w:r>
    </w:p>
    <w:p w14:paraId="397A169C" w14:textId="77777777" w:rsidR="00095FC6" w:rsidRDefault="005462E7" w:rsidP="00095FC6">
      <w:pPr>
        <w:jc w:val="both"/>
      </w:pPr>
      <w:r>
        <w:t xml:space="preserve"> </w:t>
      </w:r>
    </w:p>
    <w:p w14:paraId="1BC228EE" w14:textId="77777777" w:rsidR="00095FC6" w:rsidRDefault="00095FC6" w:rsidP="00095FC6">
      <w:pPr>
        <w:jc w:val="both"/>
      </w:pPr>
    </w:p>
    <w:p w14:paraId="02A8E62A" w14:textId="77777777" w:rsidR="00095FC6" w:rsidRDefault="00095FC6" w:rsidP="00095FC6">
      <w:pPr>
        <w:jc w:val="both"/>
      </w:pPr>
      <w:r>
        <w:t xml:space="preserve">     </w:t>
      </w:r>
    </w:p>
    <w:p w14:paraId="24929979" w14:textId="77777777" w:rsidR="00095FC6" w:rsidRPr="004D5F6C" w:rsidRDefault="00095FC6" w:rsidP="00095FC6">
      <w:pPr>
        <w:jc w:val="both"/>
      </w:pPr>
      <w:r>
        <w:t xml:space="preserve">     </w:t>
      </w:r>
    </w:p>
    <w:p w14:paraId="271683FD" w14:textId="77777777" w:rsidR="008F778D" w:rsidRPr="00F319ED" w:rsidRDefault="008F778D" w:rsidP="00F319ED">
      <w:pPr>
        <w:rPr>
          <w:b/>
          <w:sz w:val="28"/>
          <w:szCs w:val="28"/>
        </w:rPr>
      </w:pPr>
    </w:p>
    <w:p w14:paraId="25D240E7" w14:textId="77777777" w:rsidR="001353FD" w:rsidRPr="00F319ED" w:rsidRDefault="001353FD">
      <w:pPr>
        <w:rPr>
          <w:b/>
        </w:rPr>
      </w:pPr>
    </w:p>
    <w:sectPr w:rsidR="001353FD" w:rsidRPr="00F319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71A15"/>
    <w:multiLevelType w:val="hybridMultilevel"/>
    <w:tmpl w:val="A8961C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1E0BB2"/>
    <w:multiLevelType w:val="hybridMultilevel"/>
    <w:tmpl w:val="8CB23306"/>
    <w:lvl w:ilvl="0" w:tplc="AD02A80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67E06"/>
    <w:multiLevelType w:val="hybridMultilevel"/>
    <w:tmpl w:val="16622C34"/>
    <w:lvl w:ilvl="0" w:tplc="9E40818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9ED"/>
    <w:rsid w:val="000134E8"/>
    <w:rsid w:val="00056354"/>
    <w:rsid w:val="00095FC6"/>
    <w:rsid w:val="001353FD"/>
    <w:rsid w:val="001511B8"/>
    <w:rsid w:val="00265AD5"/>
    <w:rsid w:val="00270186"/>
    <w:rsid w:val="002957A8"/>
    <w:rsid w:val="003509D9"/>
    <w:rsid w:val="0039505D"/>
    <w:rsid w:val="00395876"/>
    <w:rsid w:val="003B29C2"/>
    <w:rsid w:val="0049777B"/>
    <w:rsid w:val="004B286D"/>
    <w:rsid w:val="004D5F6C"/>
    <w:rsid w:val="005140A5"/>
    <w:rsid w:val="005462E7"/>
    <w:rsid w:val="00576E45"/>
    <w:rsid w:val="0059780E"/>
    <w:rsid w:val="00613F41"/>
    <w:rsid w:val="00625465"/>
    <w:rsid w:val="006618CD"/>
    <w:rsid w:val="00711B75"/>
    <w:rsid w:val="00776EDE"/>
    <w:rsid w:val="008E26D3"/>
    <w:rsid w:val="008F778D"/>
    <w:rsid w:val="009D741B"/>
    <w:rsid w:val="00A66349"/>
    <w:rsid w:val="00AA22E3"/>
    <w:rsid w:val="00AA7A0E"/>
    <w:rsid w:val="00B52114"/>
    <w:rsid w:val="00B62086"/>
    <w:rsid w:val="00C65250"/>
    <w:rsid w:val="00C90DD5"/>
    <w:rsid w:val="00CD1530"/>
    <w:rsid w:val="00D80BA7"/>
    <w:rsid w:val="00E355C8"/>
    <w:rsid w:val="00E560B7"/>
    <w:rsid w:val="00E56F1C"/>
    <w:rsid w:val="00F319ED"/>
    <w:rsid w:val="00F634E0"/>
    <w:rsid w:val="00F834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8D959"/>
  <w15:chartTrackingRefBased/>
  <w15:docId w15:val="{0EBEB5AA-C38F-4892-A4C3-9C264C67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95FC6"/>
    <w:pPr>
      <w:ind w:left="720"/>
      <w:contextualSpacing/>
    </w:pPr>
  </w:style>
  <w:style w:type="character" w:customStyle="1" w:styleId="markedcontent">
    <w:name w:val="markedcontent"/>
    <w:basedOn w:val="Policepardfaut"/>
    <w:rsid w:val="0049777B"/>
  </w:style>
  <w:style w:type="character" w:styleId="Lienhypertexte">
    <w:name w:val="Hyperlink"/>
    <w:basedOn w:val="Policepardfaut"/>
    <w:uiPriority w:val="99"/>
    <w:unhideWhenUsed/>
    <w:rsid w:val="00711B75"/>
    <w:rPr>
      <w:color w:val="0563C1" w:themeColor="hyperlink"/>
      <w:u w:val="single"/>
    </w:rPr>
  </w:style>
  <w:style w:type="character" w:styleId="Mentionnonrsolue">
    <w:name w:val="Unresolved Mention"/>
    <w:basedOn w:val="Policepardfaut"/>
    <w:uiPriority w:val="99"/>
    <w:semiHidden/>
    <w:unhideWhenUsed/>
    <w:rsid w:val="00711B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382322">
      <w:bodyDiv w:val="1"/>
      <w:marLeft w:val="0"/>
      <w:marRight w:val="0"/>
      <w:marTop w:val="0"/>
      <w:marBottom w:val="0"/>
      <w:divBdr>
        <w:top w:val="none" w:sz="0" w:space="0" w:color="auto"/>
        <w:left w:val="none" w:sz="0" w:space="0" w:color="auto"/>
        <w:bottom w:val="none" w:sz="0" w:space="0" w:color="auto"/>
        <w:right w:val="none" w:sz="0" w:space="0" w:color="auto"/>
      </w:divBdr>
      <w:divsChild>
        <w:div w:id="967930032">
          <w:marLeft w:val="0"/>
          <w:marRight w:val="0"/>
          <w:marTop w:val="0"/>
          <w:marBottom w:val="0"/>
          <w:divBdr>
            <w:top w:val="none" w:sz="0" w:space="0" w:color="auto"/>
            <w:left w:val="none" w:sz="0" w:space="0" w:color="auto"/>
            <w:bottom w:val="none" w:sz="0" w:space="0" w:color="auto"/>
            <w:right w:val="none" w:sz="0" w:space="0" w:color="auto"/>
          </w:divBdr>
        </w:div>
      </w:divsChild>
    </w:div>
    <w:div w:id="172209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de-diplomatique.fr/" TargetMode="External"/><Relationship Id="rId3" Type="http://schemas.openxmlformats.org/officeDocument/2006/relationships/settings" Target="settings.xml"/><Relationship Id="rId7" Type="http://schemas.openxmlformats.org/officeDocument/2006/relationships/hyperlink" Target="https://www.monde-diplomatique.fr/index/sujet/courpenaleinternationa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usticeinfo.net/fr/tribunaux/cpi" TargetMode="External"/><Relationship Id="rId5" Type="http://schemas.openxmlformats.org/officeDocument/2006/relationships/hyperlink" Target="http://www.mediatheque.justice.gouv.fr/iframe.php?data=MP27PUxVHmfFMl8WB4Mk1lt4CuqM4Gvw%2BpMGiLa3fmBZ7BSqXhaRMCJfMlJoE61TvrYI%2BlOzPRT373dNY9%2F6KJif9FtOU25rvZrpVCEVhkm4PJxYu6%2Fn5Ic%3D%3A84c8a9e5a2c7f858a7da58eed3dcfe2e1f31fd8d&amp;hash=0fbfdc8892b44385160b861c5a3a86be15ee9a5b"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229</TotalTime>
  <Pages>9</Pages>
  <Words>5533</Words>
  <Characters>30437</Characters>
  <Application>Microsoft Office Word</Application>
  <DocSecurity>0</DocSecurity>
  <Lines>253</Lines>
  <Paragraphs>71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Plas</dc:creator>
  <cp:keywords/>
  <dc:description/>
  <cp:lastModifiedBy>Pascal Plas</cp:lastModifiedBy>
  <cp:revision>26</cp:revision>
  <dcterms:created xsi:type="dcterms:W3CDTF">2026-03-10T18:59:00Z</dcterms:created>
  <dcterms:modified xsi:type="dcterms:W3CDTF">2026-03-24T15:46:00Z</dcterms:modified>
</cp:coreProperties>
</file>